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ECD5" w14:textId="77777777" w:rsidR="00823937" w:rsidRPr="00823937" w:rsidRDefault="00823937" w:rsidP="00823937">
      <w:pPr>
        <w:rPr>
          <w:b/>
          <w:bCs/>
        </w:rPr>
      </w:pPr>
      <w:r w:rsidRPr="00823937">
        <w:rPr>
          <w:b/>
          <w:bCs/>
        </w:rPr>
        <w:t>Doğru Yolda: AAEON Yolcu Bilgi Sistemi Kurulumunu Hızlandırıyor</w:t>
      </w:r>
    </w:p>
    <w:p w14:paraId="4CD587F6" w14:textId="77777777" w:rsidR="00823937" w:rsidRPr="00823937" w:rsidRDefault="00823937" w:rsidP="00823937">
      <w:r w:rsidRPr="00823937">
        <w:rPr>
          <w:b/>
          <w:bCs/>
        </w:rPr>
        <w:t>Odak:</w:t>
      </w:r>
      <w:r w:rsidRPr="00823937">
        <w:t xml:space="preserve"> Ulaşım</w:t>
      </w:r>
      <w:r w:rsidRPr="00823937">
        <w:br/>
      </w:r>
      <w:r w:rsidRPr="00823937">
        <w:rPr>
          <w:b/>
          <w:bCs/>
        </w:rPr>
        <w:t>Ürün:</w:t>
      </w:r>
      <w:r w:rsidRPr="00823937">
        <w:t xml:space="preserve"> PICO-APL3</w:t>
      </w:r>
    </w:p>
    <w:p w14:paraId="36CDC774" w14:textId="77777777" w:rsidR="00823937" w:rsidRPr="00823937" w:rsidRDefault="00823937" w:rsidP="00823937">
      <w:r w:rsidRPr="00823937">
        <w:pict w14:anchorId="2EB27DD3">
          <v:rect id="_x0000_i1067" style="width:0;height:1.5pt" o:hralign="center" o:hrstd="t" o:hr="t" fillcolor="#a0a0a0" stroked="f"/>
        </w:pict>
      </w:r>
    </w:p>
    <w:p w14:paraId="0F6973E0" w14:textId="77777777" w:rsidR="00823937" w:rsidRPr="00823937" w:rsidRDefault="00823937" w:rsidP="00823937">
      <w:pPr>
        <w:rPr>
          <w:b/>
          <w:bCs/>
        </w:rPr>
      </w:pPr>
      <w:r w:rsidRPr="00823937">
        <w:rPr>
          <w:b/>
          <w:bCs/>
        </w:rPr>
        <w:t>Uygulama Hikayesi</w:t>
      </w:r>
    </w:p>
    <w:p w14:paraId="5B8F1DD5" w14:textId="77777777" w:rsidR="00823937" w:rsidRPr="00823937" w:rsidRDefault="00823937" w:rsidP="00823937">
      <w:pPr>
        <w:rPr>
          <w:b/>
          <w:bCs/>
        </w:rPr>
      </w:pPr>
      <w:r w:rsidRPr="00823937">
        <w:rPr>
          <w:b/>
          <w:bCs/>
        </w:rPr>
        <w:t>Giriş</w:t>
      </w:r>
    </w:p>
    <w:p w14:paraId="1C785CD5" w14:textId="77777777" w:rsidR="00823937" w:rsidRPr="00823937" w:rsidRDefault="00823937" w:rsidP="00823937">
      <w:r w:rsidRPr="00823937">
        <w:t xml:space="preserve">Ulaşım alanında önde gelen bir şirket, </w:t>
      </w:r>
      <w:r w:rsidRPr="00823937">
        <w:rPr>
          <w:b/>
          <w:bCs/>
        </w:rPr>
        <w:t>tren filosu için yeni bir yolcu bilgi sistemi (PIS)</w:t>
      </w:r>
      <w:r w:rsidRPr="00823937">
        <w:t xml:space="preserve"> kapsamında </w:t>
      </w:r>
      <w:proofErr w:type="spellStart"/>
      <w:r w:rsidRPr="00823937">
        <w:t>AAEON’un</w:t>
      </w:r>
      <w:proofErr w:type="spellEnd"/>
      <w:r w:rsidRPr="00823937">
        <w:t xml:space="preserve"> </w:t>
      </w:r>
      <w:r w:rsidRPr="00823937">
        <w:rPr>
          <w:b/>
          <w:bCs/>
        </w:rPr>
        <w:t>PICO-APL3</w:t>
      </w:r>
      <w:r w:rsidRPr="00823937">
        <w:t>’ünü devreye aldı. Sistem, trenin konumu hakkında bilgi vermek, sesli güncellemeler yapmak ve reklamlar yoluyla gelir oluşturmak için kullanılıyor.</w:t>
      </w:r>
    </w:p>
    <w:p w14:paraId="508E12CC" w14:textId="77777777" w:rsidR="00823937" w:rsidRPr="00823937" w:rsidRDefault="00823937" w:rsidP="00823937">
      <w:r w:rsidRPr="00823937">
        <w:t xml:space="preserve">Son yıllarda </w:t>
      </w:r>
      <w:proofErr w:type="spellStart"/>
      <w:r w:rsidRPr="00823937">
        <w:t>PIS’lerde</w:t>
      </w:r>
      <w:proofErr w:type="spellEnd"/>
      <w:r w:rsidRPr="00823937">
        <w:t xml:space="preserve"> gömülü teknoloji kullanımı artmış, geleneksel tek amaçlı tabelalar veya hoparlör duyurularından uzaklaşılmış ve </w:t>
      </w:r>
      <w:r w:rsidRPr="00823937">
        <w:rPr>
          <w:b/>
          <w:bCs/>
        </w:rPr>
        <w:t>otobüs, tren ve metro gibi toplu taşıma araçlarındaki yolculara daha etkileşimli ve gerçek zamanlı bilgi sağlayan sistemler</w:t>
      </w:r>
      <w:r w:rsidRPr="00823937">
        <w:t xml:space="preserve"> tercih edilmeye başlanmıştır. Bu değişimin amacı, yolcuları </w:t>
      </w:r>
      <w:r w:rsidRPr="00823937">
        <w:rPr>
          <w:b/>
          <w:bCs/>
        </w:rPr>
        <w:t>seyahat bilgileri, tarifeler, gecikmeler, rota değişiklikleri ve diğer ilgili detaylar hakkında bilgilendirerek müşteri memnuniyetini artırmaktır.</w:t>
      </w:r>
    </w:p>
    <w:p w14:paraId="7573F785" w14:textId="77777777" w:rsidR="00823937" w:rsidRPr="00823937" w:rsidRDefault="00823937" w:rsidP="00823937">
      <w:r w:rsidRPr="00823937">
        <w:t>Sistem entegratörleri ve ulaşım sağlayıcıları için ek fayda olarak, daha sofistike ekranlarda gösterilen reklamlar, gelir elde etmenin ve iş ilişkilerini güçlendirmenin mükemmel bir yolu olmuştur.</w:t>
      </w:r>
    </w:p>
    <w:p w14:paraId="7CEB9A3B" w14:textId="77777777" w:rsidR="00823937" w:rsidRPr="00823937" w:rsidRDefault="00823937" w:rsidP="00823937">
      <w:r w:rsidRPr="00823937">
        <w:pict w14:anchorId="1091C21A">
          <v:rect id="_x0000_i1068" style="width:0;height:1.5pt" o:hralign="center" o:hrstd="t" o:hr="t" fillcolor="#a0a0a0" stroked="f"/>
        </w:pict>
      </w:r>
    </w:p>
    <w:p w14:paraId="7588BF71" w14:textId="77777777" w:rsidR="00823937" w:rsidRPr="00823937" w:rsidRDefault="00823937" w:rsidP="00823937">
      <w:pPr>
        <w:rPr>
          <w:b/>
          <w:bCs/>
        </w:rPr>
      </w:pPr>
      <w:r w:rsidRPr="00823937">
        <w:rPr>
          <w:b/>
          <w:bCs/>
        </w:rPr>
        <w:t>Müşteri İhtiyaçlarını Belirlemek</w:t>
      </w:r>
    </w:p>
    <w:p w14:paraId="1A25558D" w14:textId="77777777" w:rsidR="00823937" w:rsidRPr="00823937" w:rsidRDefault="00823937" w:rsidP="00823937">
      <w:r w:rsidRPr="00823937">
        <w:t xml:space="preserve">Operasyonel bir PIS kurulumunda hem pratik hem de bölgesel düzenleyici gereklilikler açısından birçok zorluk vardır. Müşteriler için en büyük pratik endişe, </w:t>
      </w:r>
      <w:r w:rsidRPr="00823937">
        <w:rPr>
          <w:b/>
          <w:bCs/>
        </w:rPr>
        <w:t>seçilen gömülü teknolojinin araç içi kullanımın gerektirdiği koşullara dayanıp dayanamayacağıdır.</w:t>
      </w:r>
    </w:p>
    <w:p w14:paraId="254FD3AC" w14:textId="77777777" w:rsidR="00823937" w:rsidRPr="00823937" w:rsidRDefault="00823937" w:rsidP="00823937">
      <w:r w:rsidRPr="00823937">
        <w:t xml:space="preserve">Trenlerde devreye alındığında, gömülü tek kartlı bilgisayarlar aşırı sıcaklık değişimlerine, dalgalanan güç kaynaklarından zarar görmeye maruz kalabilir ve genellikle sınırlı alanlara sığdırılmak zorundadır. Bu zorluklar göz önüne alındığında, herhangi bir çevresel faktörün gömülü kartın arızalanmasına yol açması, </w:t>
      </w:r>
      <w:proofErr w:type="spellStart"/>
      <w:r w:rsidRPr="00823937">
        <w:t>PIS’in</w:t>
      </w:r>
      <w:proofErr w:type="spellEnd"/>
      <w:r w:rsidRPr="00823937">
        <w:t xml:space="preserve"> tüm sistemini etkileyebilir; sık bakım gerektirebilir veya arıza durumunda müşteri memnuniyetsizliği oluşabilir.</w:t>
      </w:r>
    </w:p>
    <w:p w14:paraId="027831F9" w14:textId="77777777" w:rsidR="00823937" w:rsidRPr="00823937" w:rsidRDefault="00823937" w:rsidP="00823937">
      <w:r w:rsidRPr="00823937">
        <w:t xml:space="preserve">Müşteri, mevcut ilişkisi sayesinde </w:t>
      </w:r>
      <w:proofErr w:type="spellStart"/>
      <w:r w:rsidRPr="00823937">
        <w:t>AAEON’un</w:t>
      </w:r>
      <w:proofErr w:type="spellEnd"/>
      <w:r w:rsidRPr="00823937">
        <w:t xml:space="preserve"> </w:t>
      </w:r>
      <w:r w:rsidRPr="00823937">
        <w:rPr>
          <w:b/>
          <w:bCs/>
        </w:rPr>
        <w:t>çevresel dayanıklılık testi standartları</w:t>
      </w:r>
      <w:r w:rsidRPr="00823937">
        <w:t xml:space="preserve"> konusunda güven duydu ve proje gereksinimlerini karşılayabileceğine emin oldu.</w:t>
      </w:r>
    </w:p>
    <w:p w14:paraId="5821D1AE" w14:textId="77777777" w:rsidR="00823937" w:rsidRPr="00823937" w:rsidRDefault="00823937" w:rsidP="00823937">
      <w:r w:rsidRPr="00823937">
        <w:pict w14:anchorId="42D006A2">
          <v:rect id="_x0000_i1069" style="width:0;height:1.5pt" o:hralign="center" o:hrstd="t" o:hr="t" fillcolor="#a0a0a0" stroked="f"/>
        </w:pict>
      </w:r>
    </w:p>
    <w:p w14:paraId="2475F135" w14:textId="77777777" w:rsidR="00823937" w:rsidRPr="00823937" w:rsidRDefault="00823937" w:rsidP="00823937">
      <w:pPr>
        <w:rPr>
          <w:b/>
          <w:bCs/>
        </w:rPr>
      </w:pPr>
      <w:r w:rsidRPr="00823937">
        <w:rPr>
          <w:b/>
          <w:bCs/>
        </w:rPr>
        <w:t>Müşteri Odaklı Bir Çözüm Sunmak</w:t>
      </w:r>
    </w:p>
    <w:p w14:paraId="5BB3456F" w14:textId="77777777" w:rsidR="00823937" w:rsidRPr="00823937" w:rsidRDefault="00823937" w:rsidP="00823937">
      <w:r w:rsidRPr="00823937">
        <w:t xml:space="preserve">AAEON ile yapılan ilk danışmanlık sonucunda, müşterinin önceliğinin </w:t>
      </w:r>
      <w:r w:rsidRPr="00823937">
        <w:rPr>
          <w:b/>
          <w:bCs/>
        </w:rPr>
        <w:t>en yeni veya en güçlü CPU’nun prestiji değil, çözümün verimliliği</w:t>
      </w:r>
      <w:r w:rsidRPr="00823937">
        <w:t xml:space="preserve"> olduğu anlaşıldı. AAEON, ürünlerinin pratikliğini </w:t>
      </w:r>
      <w:r w:rsidRPr="00823937">
        <w:lastRenderedPageBreak/>
        <w:t xml:space="preserve">önceliklendirir ve standart çözümlerini müşterinin gereksinimlerine göre özelleştirmede uzmandır. Bu nedenle, </w:t>
      </w:r>
      <w:r w:rsidRPr="00823937">
        <w:rPr>
          <w:b/>
          <w:bCs/>
        </w:rPr>
        <w:t>düşük güç tüketimine sahip, ancak uygulamayı çalıştırmak için yeterli performans sunan bir kart</w:t>
      </w:r>
      <w:r w:rsidRPr="00823937">
        <w:t xml:space="preserve"> önerilmesi mantıklıydı.</w:t>
      </w:r>
    </w:p>
    <w:p w14:paraId="077BA299" w14:textId="77777777" w:rsidR="00823937" w:rsidRPr="00823937" w:rsidRDefault="00823937" w:rsidP="00823937">
      <w:r w:rsidRPr="00823937">
        <w:t xml:space="preserve">Bu genellikle, </w:t>
      </w:r>
      <w:r w:rsidRPr="00823937">
        <w:rPr>
          <w:b/>
          <w:bCs/>
        </w:rPr>
        <w:t>önceden yüklenmiş işletim sistemleri, özel termal çözümler ve esnek tasarım seçenekleri</w:t>
      </w:r>
      <w:r w:rsidRPr="00823937">
        <w:t xml:space="preserve"> gibi özelleştirme hizmetleriyle gösterilir, böylece kartın diğer bileşenlerle uyumu garanti edilir.</w:t>
      </w:r>
    </w:p>
    <w:p w14:paraId="2D1970F2" w14:textId="77777777" w:rsidR="00823937" w:rsidRPr="00823937" w:rsidRDefault="00823937" w:rsidP="00823937">
      <w:r w:rsidRPr="00823937">
        <w:t xml:space="preserve">İkinci faktör, seçilen çözümün </w:t>
      </w:r>
      <w:r w:rsidRPr="00823937">
        <w:rPr>
          <w:b/>
          <w:bCs/>
        </w:rPr>
        <w:t>çevresel dayanıklılığı</w:t>
      </w:r>
      <w:r w:rsidRPr="00823937">
        <w:t xml:space="preserve"> oldu. Müşteri, kartın geniş sıcaklık aralıklarında çalışabilmesini talep etti; çünkü tren vagonlarındaki konum ve diğer sistem bileşenleri ile etkileşim sırasında sıcaklık, istasyon depolarında donma noktasının altına düşebilir veya operasyon sırasında çoğu ticari bileşenin standart çalışma sıcaklığının çok üzerine çıkabilir.</w:t>
      </w:r>
    </w:p>
    <w:p w14:paraId="440EB195" w14:textId="77777777" w:rsidR="00823937" w:rsidRPr="00823937" w:rsidRDefault="00823937" w:rsidP="00823937">
      <w:r w:rsidRPr="00823937">
        <w:t xml:space="preserve">Müşteri ayrıca, trenlerdeki titreşim ve darbe seviyelerinin, </w:t>
      </w:r>
      <w:r w:rsidRPr="00823937">
        <w:rPr>
          <w:b/>
          <w:bCs/>
        </w:rPr>
        <w:t>soket tipi CPU’lar, DIMM tabanlı bellekler veya SSD depolama gibi modüler çözümlerin</w:t>
      </w:r>
      <w:r w:rsidRPr="00823937">
        <w:t xml:space="preserve"> taşınırken parçalanmasına yol açabileceğinden endişeliydi.</w:t>
      </w:r>
    </w:p>
    <w:p w14:paraId="02BF676A" w14:textId="77777777" w:rsidR="00823937" w:rsidRPr="00823937" w:rsidRDefault="00823937" w:rsidP="00823937">
      <w:r w:rsidRPr="00823937">
        <w:t xml:space="preserve">Ham işlem gücünden ziyade verimliliği önceliklendirmesine rağmen, müşteri kartın </w:t>
      </w:r>
      <w:r w:rsidRPr="00823937">
        <w:rPr>
          <w:b/>
          <w:bCs/>
        </w:rPr>
        <w:t>gelişmiş hesaplama yeteneklerine</w:t>
      </w:r>
      <w:r w:rsidRPr="00823937">
        <w:t xml:space="preserve">, özellikle diğer araç içi sistemlerle iletişimde </w:t>
      </w:r>
      <w:r w:rsidRPr="00823937">
        <w:rPr>
          <w:b/>
          <w:bCs/>
        </w:rPr>
        <w:t>zaman senkronizasyonunu</w:t>
      </w:r>
      <w:r w:rsidRPr="00823937">
        <w:t xml:space="preserve"> sağlayacak kapasiteye sahip olmasını talep etti. Ek olarak, </w:t>
      </w:r>
      <w:r w:rsidRPr="00823937">
        <w:rPr>
          <w:b/>
          <w:bCs/>
        </w:rPr>
        <w:t>Ubuntu sertifikasyonu</w:t>
      </w:r>
      <w:r w:rsidRPr="00823937">
        <w:t xml:space="preserve"> talep ederek, çözümün uzun vadeli yazılım desteği almasını garanti altına almak istedi.</w:t>
      </w:r>
    </w:p>
    <w:p w14:paraId="03EF0F86" w14:textId="77777777" w:rsidR="00823937" w:rsidRPr="00823937" w:rsidRDefault="00823937" w:rsidP="00823937">
      <w:r w:rsidRPr="00823937">
        <w:pict w14:anchorId="419B4E9E">
          <v:rect id="_x0000_i1070" style="width:0;height:1.5pt" o:hralign="center" o:hrstd="t" o:hr="t" fillcolor="#a0a0a0" stroked="f"/>
        </w:pict>
      </w:r>
    </w:p>
    <w:p w14:paraId="05333C23" w14:textId="77777777" w:rsidR="00823937" w:rsidRPr="00823937" w:rsidRDefault="00823937" w:rsidP="00823937">
      <w:pPr>
        <w:rPr>
          <w:b/>
          <w:bCs/>
        </w:rPr>
      </w:pPr>
      <w:r w:rsidRPr="00823937">
        <w:rPr>
          <w:b/>
          <w:bCs/>
        </w:rPr>
        <w:t>PICO-APL3: Tam Entegre, Özelleştirilebilir Bir Çözüm</w:t>
      </w:r>
    </w:p>
    <w:p w14:paraId="1996B485" w14:textId="77777777" w:rsidR="00823937" w:rsidRPr="00823937" w:rsidRDefault="00823937" w:rsidP="00823937">
      <w:r w:rsidRPr="00823937">
        <w:t xml:space="preserve">Müşterinin tüm ihtiyaçlarını karşılayacak bir kart arayışında, AAEON birçok seçeneği değerlendirdi. Müşterinin belirttiği </w:t>
      </w:r>
      <w:r w:rsidRPr="00823937">
        <w:rPr>
          <w:b/>
          <w:bCs/>
        </w:rPr>
        <w:t>kritik ve değiştirilemez özellikler</w:t>
      </w:r>
      <w:r w:rsidRPr="00823937">
        <w:t xml:space="preserve"> ile </w:t>
      </w:r>
      <w:proofErr w:type="spellStart"/>
      <w:r w:rsidRPr="00823937">
        <w:t>AAEON’un</w:t>
      </w:r>
      <w:proofErr w:type="spellEnd"/>
      <w:r w:rsidRPr="00823937">
        <w:t xml:space="preserve"> ulaşım çözümleri konusundaki deneyimi sayesinde, uygulamanın uzun ömürlülüğünü etkileyebilecek olası sorunlar önceden belirlenebildi.</w:t>
      </w:r>
    </w:p>
    <w:p w14:paraId="4598042C" w14:textId="77777777" w:rsidR="00823937" w:rsidRPr="00823937" w:rsidRDefault="00823937" w:rsidP="00823937">
      <w:r w:rsidRPr="00823937">
        <w:t xml:space="preserve">Sonuç olarak, AAEON tüm teknik gereksinimleri karşılayan, ancak </w:t>
      </w:r>
      <w:r w:rsidRPr="00823937">
        <w:rPr>
          <w:b/>
          <w:bCs/>
        </w:rPr>
        <w:t>küçük özelleştirmelerle uzun vadeli ve yüksek kaliteli kullanım garantisi veren</w:t>
      </w:r>
      <w:r w:rsidRPr="00823937">
        <w:t xml:space="preserve"> bir kart önerdi.</w:t>
      </w:r>
    </w:p>
    <w:p w14:paraId="73E4E539" w14:textId="77777777" w:rsidR="00823937" w:rsidRPr="00823937" w:rsidRDefault="00823937" w:rsidP="00823937">
      <w:r w:rsidRPr="00823937">
        <w:t xml:space="preserve">Cevap: </w:t>
      </w:r>
      <w:r w:rsidRPr="00823937">
        <w:rPr>
          <w:b/>
          <w:bCs/>
        </w:rPr>
        <w:t>PICO-APL3</w:t>
      </w:r>
      <w:r w:rsidRPr="00823937">
        <w:t xml:space="preserve">, düşük güç tüketimli ve maliyet açısından verimli </w:t>
      </w:r>
      <w:r w:rsidRPr="00823937">
        <w:rPr>
          <w:b/>
          <w:bCs/>
        </w:rPr>
        <w:t xml:space="preserve">Intel® </w:t>
      </w:r>
      <w:proofErr w:type="spellStart"/>
      <w:r w:rsidRPr="00823937">
        <w:rPr>
          <w:b/>
          <w:bCs/>
        </w:rPr>
        <w:t>Celeron</w:t>
      </w:r>
      <w:proofErr w:type="spellEnd"/>
      <w:r w:rsidRPr="00823937">
        <w:rPr>
          <w:b/>
          <w:bCs/>
        </w:rPr>
        <w:t xml:space="preserve">® </w:t>
      </w:r>
      <w:proofErr w:type="spellStart"/>
      <w:r w:rsidRPr="00823937">
        <w:rPr>
          <w:b/>
          <w:bCs/>
        </w:rPr>
        <w:t>Processor</w:t>
      </w:r>
      <w:proofErr w:type="spellEnd"/>
      <w:r w:rsidRPr="00823937">
        <w:rPr>
          <w:b/>
          <w:bCs/>
        </w:rPr>
        <w:t xml:space="preserve"> N3350</w:t>
      </w:r>
      <w:r w:rsidRPr="00823937">
        <w:t xml:space="preserve"> ile donatılmış bir </w:t>
      </w:r>
      <w:proofErr w:type="spellStart"/>
      <w:r w:rsidRPr="00823937">
        <w:t>Pico</w:t>
      </w:r>
      <w:proofErr w:type="spellEnd"/>
      <w:r w:rsidRPr="00823937">
        <w:t xml:space="preserve">-ITX tek kartlı bilgisayardır. DDR3L sistem belleği, 32GB </w:t>
      </w:r>
      <w:proofErr w:type="spellStart"/>
      <w:r w:rsidRPr="00823937">
        <w:t>eMMC</w:t>
      </w:r>
      <w:proofErr w:type="spellEnd"/>
      <w:r w:rsidRPr="00823937">
        <w:t xml:space="preserve"> depolama ve </w:t>
      </w:r>
      <w:r w:rsidRPr="00823937">
        <w:rPr>
          <w:b/>
          <w:bCs/>
        </w:rPr>
        <w:t>TPM 2.0</w:t>
      </w:r>
      <w:r w:rsidRPr="00823937">
        <w:t xml:space="preserve"> entegrasyonu ile 100mm x 72mm boyutundaki kart, bileşenlerin bütünlüğünü ve küçük form faktörünü garanti altına aldı.</w:t>
      </w:r>
    </w:p>
    <w:p w14:paraId="2F3AA25C" w14:textId="77777777" w:rsidR="00823937" w:rsidRPr="00823937" w:rsidRDefault="00823937" w:rsidP="00823937">
      <w:r w:rsidRPr="00823937">
        <w:t xml:space="preserve">Intel® </w:t>
      </w:r>
      <w:proofErr w:type="spellStart"/>
      <w:r w:rsidRPr="00823937">
        <w:t>Celeron</w:t>
      </w:r>
      <w:proofErr w:type="spellEnd"/>
      <w:r w:rsidRPr="00823937">
        <w:t xml:space="preserve">® </w:t>
      </w:r>
      <w:proofErr w:type="spellStart"/>
      <w:r w:rsidRPr="00823937">
        <w:t>Processor</w:t>
      </w:r>
      <w:proofErr w:type="spellEnd"/>
      <w:r w:rsidRPr="00823937">
        <w:t xml:space="preserve"> N3350’in </w:t>
      </w:r>
      <w:r w:rsidRPr="00823937">
        <w:rPr>
          <w:b/>
          <w:bCs/>
        </w:rPr>
        <w:t>6W TDP</w:t>
      </w:r>
      <w:r w:rsidRPr="00823937">
        <w:t xml:space="preserve"> ve yeterli çift çekirdek işlem kapasitesi, müşterinin ihtiyaçlarıyla uyumluydu.</w:t>
      </w:r>
    </w:p>
    <w:p w14:paraId="77737790" w14:textId="77777777" w:rsidR="00823937" w:rsidRPr="00823937" w:rsidRDefault="00823937" w:rsidP="00823937">
      <w:r w:rsidRPr="00823937">
        <w:pict w14:anchorId="7E23CE19">
          <v:rect id="_x0000_i1071" style="width:0;height:1.5pt" o:hralign="center" o:hrstd="t" o:hr="t" fillcolor="#a0a0a0" stroked="f"/>
        </w:pict>
      </w:r>
    </w:p>
    <w:p w14:paraId="23BECED8" w14:textId="77777777" w:rsidR="00823937" w:rsidRPr="00823937" w:rsidRDefault="00823937" w:rsidP="00823937">
      <w:r w:rsidRPr="00823937">
        <w:lastRenderedPageBreak/>
        <w:t xml:space="preserve">Bu pratik özellikler, PICO-APL3’ün PIS ve dijital tabela uygulamaları için genel uygunluğunu destekler. </w:t>
      </w:r>
      <w:proofErr w:type="spellStart"/>
      <w:r w:rsidRPr="00823937">
        <w:rPr>
          <w:b/>
          <w:bCs/>
        </w:rPr>
        <w:t>eDP</w:t>
      </w:r>
      <w:proofErr w:type="spellEnd"/>
      <w:r w:rsidRPr="00823937">
        <w:rPr>
          <w:b/>
          <w:bCs/>
        </w:rPr>
        <w:t xml:space="preserve">, HDMI ve </w:t>
      </w:r>
      <w:proofErr w:type="spellStart"/>
      <w:r w:rsidRPr="00823937">
        <w:rPr>
          <w:b/>
          <w:bCs/>
        </w:rPr>
        <w:t>daughter</w:t>
      </w:r>
      <w:proofErr w:type="spellEnd"/>
      <w:r w:rsidRPr="00823937">
        <w:rPr>
          <w:b/>
          <w:bCs/>
        </w:rPr>
        <w:t>-board destekli DDI</w:t>
      </w:r>
      <w:r w:rsidRPr="00823937">
        <w:t xml:space="preserve"> sayesinde üç eşzamanlı görüntü çıkışı sağlanır. AAEON, proje bazlı özelleştirme ile kartın </w:t>
      </w:r>
      <w:r w:rsidRPr="00823937">
        <w:rPr>
          <w:b/>
          <w:bCs/>
        </w:rPr>
        <w:t>-20°C ~ 70°C (-4°F ~ 158°F)</w:t>
      </w:r>
      <w:r w:rsidRPr="00823937">
        <w:t xml:space="preserve"> sıcaklık aralığında çalışmasını garanti ederek müşterinin endişelerini giderdi.</w:t>
      </w:r>
    </w:p>
    <w:p w14:paraId="6A11EDF0" w14:textId="77777777" w:rsidR="00823937" w:rsidRPr="00823937" w:rsidRDefault="00823937" w:rsidP="00823937">
      <w:r w:rsidRPr="00823937">
        <w:t xml:space="preserve">Ayrıca, standart PICO-APL3 modelleri 12V güç girişine sahipken, isteğe bağlı aksesuarlar </w:t>
      </w:r>
      <w:r w:rsidRPr="00823937">
        <w:rPr>
          <w:b/>
          <w:bCs/>
        </w:rPr>
        <w:t>120W DC-DC dönüştürücü</w:t>
      </w:r>
      <w:r w:rsidRPr="00823937">
        <w:t xml:space="preserve"> ile 9V ~ 36V giriş sağlar; bu sayede kart, çalışırken güç dalgalanmalarına karşı korunur.</w:t>
      </w:r>
    </w:p>
    <w:p w14:paraId="4CE1F63D" w14:textId="77777777" w:rsidR="00823937" w:rsidRPr="00823937" w:rsidRDefault="00823937" w:rsidP="00823937">
      <w:r w:rsidRPr="00823937">
        <w:pict w14:anchorId="3EA698F5">
          <v:rect id="_x0000_i1072" style="width:0;height:1.5pt" o:hralign="center" o:hrstd="t" o:hr="t" fillcolor="#a0a0a0" stroked="f"/>
        </w:pict>
      </w:r>
    </w:p>
    <w:p w14:paraId="13B06B23" w14:textId="77777777" w:rsidR="00823937" w:rsidRPr="00823937" w:rsidRDefault="00823937" w:rsidP="00823937">
      <w:pPr>
        <w:rPr>
          <w:b/>
          <w:bCs/>
        </w:rPr>
      </w:pPr>
      <w:r w:rsidRPr="00823937">
        <w:rPr>
          <w:b/>
          <w:bCs/>
        </w:rPr>
        <w:t>Değer Katmak</w:t>
      </w:r>
    </w:p>
    <w:p w14:paraId="720AE38C" w14:textId="77777777" w:rsidR="00823937" w:rsidRPr="00823937" w:rsidRDefault="00823937" w:rsidP="00823937">
      <w:r w:rsidRPr="00823937">
        <w:t>Müşterinin gereksinimleri karşılandıktan sonra, PICO-APL3’ün diğer gömülü sistem kartlarına kıyasla sağladığı avantajlar gösterildi.</w:t>
      </w:r>
    </w:p>
    <w:p w14:paraId="26C856CA" w14:textId="77777777" w:rsidR="00823937" w:rsidRPr="00823937" w:rsidRDefault="00823937" w:rsidP="00823937">
      <w:r w:rsidRPr="00823937">
        <w:t xml:space="preserve">Buna, daha yeni kartlarda nadir bulunan bir özellik olan </w:t>
      </w:r>
      <w:r w:rsidRPr="00823937">
        <w:rPr>
          <w:b/>
          <w:bCs/>
        </w:rPr>
        <w:t>amplifikatör başlığı</w:t>
      </w:r>
      <w:r w:rsidRPr="00823937">
        <w:t xml:space="preserve"> da dahildi. PICO-APL3, </w:t>
      </w:r>
      <w:r w:rsidRPr="00823937">
        <w:rPr>
          <w:b/>
          <w:bCs/>
        </w:rPr>
        <w:t xml:space="preserve">2W </w:t>
      </w:r>
      <w:proofErr w:type="spellStart"/>
      <w:r w:rsidRPr="00823937">
        <w:rPr>
          <w:b/>
          <w:bCs/>
        </w:rPr>
        <w:t>amplifikatörlü</w:t>
      </w:r>
      <w:proofErr w:type="spellEnd"/>
      <w:r w:rsidRPr="00823937">
        <w:rPr>
          <w:b/>
          <w:bCs/>
        </w:rPr>
        <w:t xml:space="preserve"> </w:t>
      </w:r>
      <w:proofErr w:type="spellStart"/>
      <w:r w:rsidRPr="00823937">
        <w:rPr>
          <w:b/>
          <w:bCs/>
        </w:rPr>
        <w:t>onboard</w:t>
      </w:r>
      <w:proofErr w:type="spellEnd"/>
      <w:r w:rsidRPr="00823937">
        <w:rPr>
          <w:b/>
          <w:bCs/>
        </w:rPr>
        <w:t xml:space="preserve"> HD ses</w:t>
      </w:r>
      <w:r w:rsidRPr="00823937">
        <w:t xml:space="preserve"> özelliği ile uygulamaya etkileşim katmanı ekleyebilir, müşteri memnuniyetini artırabilir ve reklam gelirleri yaratabilirdi.</w:t>
      </w:r>
    </w:p>
    <w:p w14:paraId="6EB650A2" w14:textId="77777777" w:rsidR="00823937" w:rsidRPr="00823937" w:rsidRDefault="00823937" w:rsidP="00823937">
      <w:r w:rsidRPr="00823937">
        <w:t xml:space="preserve">En önemlisi, müşteri </w:t>
      </w:r>
      <w:r w:rsidRPr="00823937">
        <w:rPr>
          <w:b/>
          <w:bCs/>
        </w:rPr>
        <w:t>gerçek zamanlı ve senkronize operasyon</w:t>
      </w:r>
      <w:r w:rsidRPr="00823937">
        <w:t xml:space="preserve"> talep etti; yani uygulamanın </w:t>
      </w:r>
      <w:r w:rsidRPr="00823937">
        <w:rPr>
          <w:b/>
          <w:bCs/>
        </w:rPr>
        <w:t>4kHz’e kadar frekansta IRQ kaynağı ile maksimum 1ms gecikme</w:t>
      </w:r>
      <w:r w:rsidRPr="00823937">
        <w:t xml:space="preserve"> sağlaması gerekiyordu. AAEON, BIOS uyumluluğunu optimize ederek </w:t>
      </w:r>
      <w:r w:rsidRPr="00823937">
        <w:rPr>
          <w:b/>
          <w:bCs/>
        </w:rPr>
        <w:t xml:space="preserve">harici </w:t>
      </w:r>
      <w:proofErr w:type="spellStart"/>
      <w:r w:rsidRPr="00823937">
        <w:rPr>
          <w:b/>
          <w:bCs/>
        </w:rPr>
        <w:t>EtherCAT</w:t>
      </w:r>
      <w:proofErr w:type="spellEnd"/>
      <w:r w:rsidRPr="00823937">
        <w:rPr>
          <w:b/>
          <w:bCs/>
        </w:rPr>
        <w:t xml:space="preserve"> </w:t>
      </w:r>
      <w:proofErr w:type="spellStart"/>
      <w:r w:rsidRPr="00823937">
        <w:rPr>
          <w:b/>
          <w:bCs/>
        </w:rPr>
        <w:t>slave</w:t>
      </w:r>
      <w:proofErr w:type="spellEnd"/>
      <w:r w:rsidRPr="00823937">
        <w:rPr>
          <w:b/>
          <w:bCs/>
        </w:rPr>
        <w:t xml:space="preserve"> cihazlarını düşük gecikme ile destekledi</w:t>
      </w:r>
      <w:r w:rsidRPr="00823937">
        <w:t>, 100MHz saat ve minimum 300ppm frekans stabilitesi sağladı; böylece bilgiler anında yolculara iletilebildi.</w:t>
      </w:r>
    </w:p>
    <w:p w14:paraId="63403B1B" w14:textId="77777777" w:rsidR="00823937" w:rsidRPr="00823937" w:rsidRDefault="00823937" w:rsidP="00823937">
      <w:r w:rsidRPr="00823937">
        <w:t xml:space="preserve">Ubuntu Classic sertifikalı donanım olması sayesinde, PICO-APL3 müşteriye </w:t>
      </w:r>
      <w:r w:rsidRPr="00823937">
        <w:rPr>
          <w:b/>
          <w:bCs/>
        </w:rPr>
        <w:t>kullanmayı planladığı açık kaynak yazılımla uyumluluk</w:t>
      </w:r>
      <w:r w:rsidRPr="00823937">
        <w:t xml:space="preserve"> sağladı. Bu sertifikasyon, müşterinin Ubuntu platformunda uzun vadeli yazılım desteğine güvenebilmesini sağladı; örneğin, güvenlik için </w:t>
      </w:r>
      <w:proofErr w:type="spellStart"/>
      <w:r w:rsidRPr="00823937">
        <w:t>kernel</w:t>
      </w:r>
      <w:proofErr w:type="spellEnd"/>
      <w:r w:rsidRPr="00823937">
        <w:t xml:space="preserve"> güncellemeleri ve </w:t>
      </w:r>
      <w:proofErr w:type="spellStart"/>
      <w:r w:rsidRPr="00823937">
        <w:t>AAEON’un</w:t>
      </w:r>
      <w:proofErr w:type="spellEnd"/>
      <w:r w:rsidRPr="00823937">
        <w:t xml:space="preserve"> seviye 1 ve 2 teknik desteği.</w:t>
      </w:r>
    </w:p>
    <w:p w14:paraId="32285626" w14:textId="77777777" w:rsidR="00823937" w:rsidRPr="00823937" w:rsidRDefault="00823937" w:rsidP="00823937">
      <w:r w:rsidRPr="00823937">
        <w:pict w14:anchorId="1846BCDB">
          <v:rect id="_x0000_i1073" style="width:0;height:1.5pt" o:hralign="center" o:hrstd="t" o:hr="t" fillcolor="#a0a0a0" stroked="f"/>
        </w:pict>
      </w:r>
    </w:p>
    <w:p w14:paraId="507DB364" w14:textId="77777777" w:rsidR="00823937" w:rsidRPr="00823937" w:rsidRDefault="00823937" w:rsidP="00823937">
      <w:pPr>
        <w:rPr>
          <w:b/>
          <w:bCs/>
        </w:rPr>
      </w:pPr>
      <w:r w:rsidRPr="00823937">
        <w:rPr>
          <w:b/>
          <w:bCs/>
        </w:rPr>
        <w:t>Sonuç: Uzun Ömürlü Bir Çözüm</w:t>
      </w:r>
    </w:p>
    <w:p w14:paraId="0157D707" w14:textId="77777777" w:rsidR="00823937" w:rsidRPr="00823937" w:rsidRDefault="00823937" w:rsidP="00823937">
      <w:r w:rsidRPr="00823937">
        <w:t xml:space="preserve">AAEON ile çalışarak, müşteri yalnızca </w:t>
      </w:r>
      <w:r w:rsidRPr="00823937">
        <w:rPr>
          <w:b/>
          <w:bCs/>
        </w:rPr>
        <w:t>uygun gömülü kart seçimi için adım adım destek</w:t>
      </w:r>
      <w:r w:rsidRPr="00823937">
        <w:t xml:space="preserve"> almakla kalmadı, aynı zamanda </w:t>
      </w:r>
      <w:proofErr w:type="spellStart"/>
      <w:r w:rsidRPr="00823937">
        <w:t>AAEON’un</w:t>
      </w:r>
      <w:proofErr w:type="spellEnd"/>
      <w:r w:rsidRPr="00823937">
        <w:t xml:space="preserve"> yıllara dayanan deneyimi ve PICO-APL3’ü bu koşullara uyacak şekilde özelleştirme bilgisi sayesinde </w:t>
      </w:r>
      <w:r w:rsidRPr="00823937">
        <w:rPr>
          <w:b/>
          <w:bCs/>
        </w:rPr>
        <w:t>verimli, teknik açıdan sofistike ve çevresel olarak dayanıklı</w:t>
      </w:r>
      <w:r w:rsidRPr="00823937">
        <w:t xml:space="preserve"> bir çözüm devreye aldı.</w:t>
      </w:r>
    </w:p>
    <w:p w14:paraId="21E0D6E6" w14:textId="77777777" w:rsidR="00823937" w:rsidRPr="00823937" w:rsidRDefault="00823937" w:rsidP="00823937">
      <w:r w:rsidRPr="00823937">
        <w:t xml:space="preserve">Proje başarıyla tamamlandı ve müşteri, AAEON PICO-APL3’ün PIS uygulamalarının operasyonunu ne kadar olumlu etkilediğini övgüyle belirtti; bu durum, </w:t>
      </w:r>
      <w:proofErr w:type="spellStart"/>
      <w:r w:rsidRPr="00823937">
        <w:t>AAEON’un</w:t>
      </w:r>
      <w:proofErr w:type="spellEnd"/>
      <w:r w:rsidRPr="00823937">
        <w:t xml:space="preserve"> hem dünya standartlarında ürünler geliştirme hem de çözümleri başarıyla pazara sunma taahhüdünü bir kez daha göstermektedir.</w:t>
      </w:r>
    </w:p>
    <w:p w14:paraId="3FEFB3E4"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37"/>
    <w:rsid w:val="00621221"/>
    <w:rsid w:val="006879CF"/>
    <w:rsid w:val="006B59BD"/>
    <w:rsid w:val="006D41E0"/>
    <w:rsid w:val="00823937"/>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DDDB"/>
  <w15:chartTrackingRefBased/>
  <w15:docId w15:val="{BA2127E2-DBF7-4378-8797-7B60DEA7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23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23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2393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2393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2393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2393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393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393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393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393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2393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2393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2393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2393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2393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393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393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3937"/>
    <w:rPr>
      <w:rFonts w:eastAsiaTheme="majorEastAsia" w:cstheme="majorBidi"/>
      <w:color w:val="272727" w:themeColor="text1" w:themeTint="D8"/>
    </w:rPr>
  </w:style>
  <w:style w:type="paragraph" w:styleId="KonuBal">
    <w:name w:val="Title"/>
    <w:basedOn w:val="Normal"/>
    <w:next w:val="Normal"/>
    <w:link w:val="KonuBalChar"/>
    <w:uiPriority w:val="10"/>
    <w:qFormat/>
    <w:rsid w:val="00823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393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2393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2393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2393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23937"/>
    <w:rPr>
      <w:i/>
      <w:iCs/>
      <w:color w:val="404040" w:themeColor="text1" w:themeTint="BF"/>
    </w:rPr>
  </w:style>
  <w:style w:type="paragraph" w:styleId="ListeParagraf">
    <w:name w:val="List Paragraph"/>
    <w:basedOn w:val="Normal"/>
    <w:uiPriority w:val="34"/>
    <w:qFormat/>
    <w:rsid w:val="00823937"/>
    <w:pPr>
      <w:ind w:left="720"/>
      <w:contextualSpacing/>
    </w:pPr>
  </w:style>
  <w:style w:type="character" w:styleId="GlVurgulama">
    <w:name w:val="Intense Emphasis"/>
    <w:basedOn w:val="VarsaylanParagrafYazTipi"/>
    <w:uiPriority w:val="21"/>
    <w:qFormat/>
    <w:rsid w:val="00823937"/>
    <w:rPr>
      <w:i/>
      <w:iCs/>
      <w:color w:val="2F5496" w:themeColor="accent1" w:themeShade="BF"/>
    </w:rPr>
  </w:style>
  <w:style w:type="paragraph" w:styleId="GlAlnt">
    <w:name w:val="Intense Quote"/>
    <w:basedOn w:val="Normal"/>
    <w:next w:val="Normal"/>
    <w:link w:val="GlAlntChar"/>
    <w:uiPriority w:val="30"/>
    <w:qFormat/>
    <w:rsid w:val="00823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23937"/>
    <w:rPr>
      <w:i/>
      <w:iCs/>
      <w:color w:val="2F5496" w:themeColor="accent1" w:themeShade="BF"/>
    </w:rPr>
  </w:style>
  <w:style w:type="character" w:styleId="GlBavuru">
    <w:name w:val="Intense Reference"/>
    <w:basedOn w:val="VarsaylanParagrafYazTipi"/>
    <w:uiPriority w:val="32"/>
    <w:qFormat/>
    <w:rsid w:val="00823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2025-11-24T07:03:00Z</dcterms:created>
  <dcterms:modified xsi:type="dcterms:W3CDTF">2025-11-24T07:10:00Z</dcterms:modified>
</cp:coreProperties>
</file>