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31C0" w14:textId="77777777" w:rsidR="00B86C96" w:rsidRPr="00B86C96" w:rsidRDefault="00B86C96" w:rsidP="00B86C96">
      <w:pPr>
        <w:rPr>
          <w:b/>
          <w:bCs/>
        </w:rPr>
      </w:pPr>
      <w:r w:rsidRPr="00B86C96">
        <w:rPr>
          <w:b/>
          <w:bCs/>
        </w:rPr>
        <w:t>Düşük Enerji, Yüksek Etki</w:t>
      </w:r>
    </w:p>
    <w:p w14:paraId="13AA5165" w14:textId="77777777" w:rsidR="00B86C96" w:rsidRPr="00B86C96" w:rsidRDefault="00B86C96" w:rsidP="00B86C96">
      <w:r w:rsidRPr="00B86C96">
        <w:rPr>
          <w:b/>
          <w:bCs/>
        </w:rPr>
        <w:t>Akıllı Enerji Yönetimi Nasıl Daha Yeşil Bir Geleceği Destekliyor</w:t>
      </w:r>
    </w:p>
    <w:p w14:paraId="08013D7A" w14:textId="77777777" w:rsidR="00B86C96" w:rsidRPr="00B86C96" w:rsidRDefault="00B86C96" w:rsidP="00B86C96">
      <w:r w:rsidRPr="00B86C96">
        <w:rPr>
          <w:b/>
          <w:bCs/>
        </w:rPr>
        <w:t>Odak:</w:t>
      </w:r>
      <w:r w:rsidRPr="00B86C96">
        <w:t xml:space="preserve"> </w:t>
      </w:r>
      <w:proofErr w:type="spellStart"/>
      <w:r w:rsidRPr="00B86C96">
        <w:t>IoT</w:t>
      </w:r>
      <w:proofErr w:type="spellEnd"/>
      <w:r w:rsidRPr="00B86C96">
        <w:br/>
      </w:r>
      <w:r w:rsidRPr="00B86C96">
        <w:rPr>
          <w:b/>
          <w:bCs/>
        </w:rPr>
        <w:t>Ürün:</w:t>
      </w:r>
      <w:r w:rsidRPr="00B86C96">
        <w:t xml:space="preserve"> SRG-AM62</w:t>
      </w:r>
    </w:p>
    <w:p w14:paraId="32A0241F" w14:textId="77777777" w:rsidR="00B86C96" w:rsidRPr="00B86C96" w:rsidRDefault="00B86C96" w:rsidP="00B86C96">
      <w:r w:rsidRPr="00B86C96">
        <w:pict w14:anchorId="19E7D380">
          <v:rect id="_x0000_i1067" style="width:0;height:1.5pt" o:hralign="center" o:hrstd="t" o:hr="t" fillcolor="#a0a0a0" stroked="f"/>
        </w:pict>
      </w:r>
    </w:p>
    <w:p w14:paraId="449698F2" w14:textId="77777777" w:rsidR="00B86C96" w:rsidRPr="00B86C96" w:rsidRDefault="00B86C96" w:rsidP="00B86C96">
      <w:pPr>
        <w:rPr>
          <w:b/>
          <w:bCs/>
        </w:rPr>
      </w:pPr>
      <w:r w:rsidRPr="00B86C96">
        <w:rPr>
          <w:b/>
          <w:bCs/>
        </w:rPr>
        <w:t>Giriş</w:t>
      </w:r>
    </w:p>
    <w:p w14:paraId="60765407" w14:textId="77777777" w:rsidR="00B86C96" w:rsidRPr="00B86C96" w:rsidRDefault="00B86C96" w:rsidP="00B86C96">
      <w:r w:rsidRPr="00B86C96">
        <w:t>Yerel ve küresel girişimleri takip eden kuruluşlar, ekonomik sektörler genelinde karbon ayak izlerinin farkına varmaya başladı. Çevresel sürdürülebilirlik hedefleri belirlemek ve bunlara ulaşmak için net adımlar uygulamak, kurumsal yönetişimin önemli bir unsuru haline geldi.</w:t>
      </w:r>
    </w:p>
    <w:p w14:paraId="368281C3" w14:textId="77777777" w:rsidR="00B86C96" w:rsidRPr="00B86C96" w:rsidRDefault="00B86C96" w:rsidP="00B86C96">
      <w:r w:rsidRPr="00B86C96">
        <w:t>Bir kuruluşun operasyonlarının çevresel yükünü azaltmasının en net yollarından biri, enerji tüketimini izlemek ve azaltmaktır.</w:t>
      </w:r>
    </w:p>
    <w:p w14:paraId="47B8DAEC" w14:textId="77777777" w:rsidR="00B86C96" w:rsidRPr="00B86C96" w:rsidRDefault="00B86C96" w:rsidP="00B86C96">
      <w:r w:rsidRPr="00B86C96">
        <w:t>AAEON ile çalışan bir şirket, kuruluşların elektrik tüketimini otomatik olarak izlemelerine ve kontrol etmelerine yardımcı olacak bir uygulama geliştirdi. Bu uygulama, enerji tüketimini azaltmaya yönelik çok katmanlı bir yaklaşım sunuyordu: Başlangıçta klima, kazan, aydınlatma sistemleri ve ısı pompaları gibi bireysel cihazlar üzerinden başlıyor, daha sonra bulut tabanlı geniş enerji yönetim çerçevelerine kadar uzanıyordu.</w:t>
      </w:r>
    </w:p>
    <w:p w14:paraId="19B37BB5" w14:textId="77777777" w:rsidR="00B86C96" w:rsidRPr="00B86C96" w:rsidRDefault="00B86C96" w:rsidP="00B86C96">
      <w:r w:rsidRPr="00B86C96">
        <w:t xml:space="preserve">Müşterinin amacı, uygulamanın üniversite kampüslerinden ofis binalarına ve fabrikalara kadar farklı sektörlerde kolayca benimsenmesini sağlamaktı. Bunu gerçekleştirmek için </w:t>
      </w:r>
      <w:proofErr w:type="spellStart"/>
      <w:r w:rsidRPr="00B86C96">
        <w:t>AAEON’un</w:t>
      </w:r>
      <w:proofErr w:type="spellEnd"/>
      <w:r w:rsidRPr="00B86C96">
        <w:t xml:space="preserve"> müşterisi, düşük güç tüketimli </w:t>
      </w:r>
      <w:proofErr w:type="spellStart"/>
      <w:r w:rsidRPr="00B86C96">
        <w:t>Arm</w:t>
      </w:r>
      <w:proofErr w:type="spellEnd"/>
      <w:r w:rsidRPr="00B86C96">
        <w:t xml:space="preserve"> tabanlı Texas Instruments™ AM6254 </w:t>
      </w:r>
      <w:proofErr w:type="spellStart"/>
      <w:r w:rsidRPr="00B86C96">
        <w:t>Sitara</w:t>
      </w:r>
      <w:proofErr w:type="spellEnd"/>
      <w:r w:rsidRPr="00B86C96">
        <w:t xml:space="preserve">™ İşlemcisi üzerine inşa edilmiş bir RISC Gateway olan </w:t>
      </w:r>
      <w:r w:rsidRPr="00B86C96">
        <w:rPr>
          <w:b/>
          <w:bCs/>
        </w:rPr>
        <w:t>SRG-AM62</w:t>
      </w:r>
      <w:r w:rsidRPr="00B86C96">
        <w:t>’yi kullandı.</w:t>
      </w:r>
    </w:p>
    <w:p w14:paraId="159D9EC8" w14:textId="77777777" w:rsidR="00B86C96" w:rsidRPr="00B86C96" w:rsidRDefault="00B86C96" w:rsidP="00B86C96">
      <w:r w:rsidRPr="00B86C96">
        <w:pict w14:anchorId="6DA9A705">
          <v:rect id="_x0000_i1068" style="width:0;height:1.5pt" o:hralign="center" o:hrstd="t" o:hr="t" fillcolor="#a0a0a0" stroked="f"/>
        </w:pict>
      </w:r>
    </w:p>
    <w:p w14:paraId="5AE111D5" w14:textId="77777777" w:rsidR="00B86C96" w:rsidRPr="00B86C96" w:rsidRDefault="00B86C96" w:rsidP="00B86C96">
      <w:pPr>
        <w:rPr>
          <w:b/>
          <w:bCs/>
        </w:rPr>
      </w:pPr>
      <w:r w:rsidRPr="00B86C96">
        <w:rPr>
          <w:b/>
          <w:bCs/>
        </w:rPr>
        <w:t>Uygulama Hikayesi</w:t>
      </w:r>
    </w:p>
    <w:p w14:paraId="0775F48B" w14:textId="77777777" w:rsidR="00B86C96" w:rsidRPr="00B86C96" w:rsidRDefault="00B86C96" w:rsidP="00B86C96">
      <w:pPr>
        <w:rPr>
          <w:b/>
          <w:bCs/>
        </w:rPr>
      </w:pPr>
      <w:r w:rsidRPr="00B86C96">
        <w:rPr>
          <w:b/>
          <w:bCs/>
        </w:rPr>
        <w:t>Verimsizlikle Mücadele</w:t>
      </w:r>
    </w:p>
    <w:p w14:paraId="53333C01" w14:textId="77777777" w:rsidR="00B86C96" w:rsidRPr="00B86C96" w:rsidRDefault="00B86C96" w:rsidP="00B86C96">
      <w:r w:rsidRPr="00B86C96">
        <w:t xml:space="preserve">Klima, kazan, aydınlatma sistemleri ve ısı pompaları gibi ekipmanlar farklı işlevlere sahiptir. Bu nedenle, her cihazı izleyip kontrol edebilen birleşik bir enerji yönetim çözümü oluşturmak </w:t>
      </w:r>
      <w:proofErr w:type="spellStart"/>
      <w:r w:rsidRPr="00B86C96">
        <w:t>AAEON’un</w:t>
      </w:r>
      <w:proofErr w:type="spellEnd"/>
      <w:r w:rsidRPr="00B86C96">
        <w:t xml:space="preserve"> müşterisi için bir zorluktu.</w:t>
      </w:r>
    </w:p>
    <w:p w14:paraId="6F91E573" w14:textId="77777777" w:rsidR="00B86C96" w:rsidRPr="00B86C96" w:rsidRDefault="00B86C96" w:rsidP="00B86C96">
      <w:r w:rsidRPr="00B86C96">
        <w:t>Bu nedenle, farklı ekipman türleriyle güvenilir ve sağlam iki yönlü iletişim kurabilme yeteneği, uygulamanın merkezinde yer alacak ürün için önemli bir özellik olarak belirlendi.</w:t>
      </w:r>
    </w:p>
    <w:p w14:paraId="4B1C6CFB" w14:textId="77777777" w:rsidR="00B86C96" w:rsidRPr="00B86C96" w:rsidRDefault="00B86C96" w:rsidP="00B86C96">
      <w:r w:rsidRPr="00B86C96">
        <w:t xml:space="preserve">Müşterinin ürün seçiminde ikinci kritik faktör ise </w:t>
      </w:r>
      <w:r w:rsidRPr="00B86C96">
        <w:rPr>
          <w:b/>
          <w:bCs/>
        </w:rPr>
        <w:t>kurulum esnekliği</w:t>
      </w:r>
      <w:r w:rsidRPr="00B86C96">
        <w:t xml:space="preserve"> oldu. Aynı çözümün birden fazla yerde aynı şekilde kurulması yerine, seçilen ürünün zorlu koşullarda da standart kurulumlar kadar güvenilir çalışabilmesi gerekiyordu. Bu durum, okullarda kurulan çözümler ile fabrikalarda kurulan çözümler arasındaki çevresel zorlukların farklılığıyla ortaya konabilir. Uygulamanın amacı ve fonksiyonu aynı olsa </w:t>
      </w:r>
      <w:proofErr w:type="gramStart"/>
      <w:r w:rsidRPr="00B86C96">
        <w:t>da,</w:t>
      </w:r>
      <w:proofErr w:type="gramEnd"/>
      <w:r w:rsidRPr="00B86C96">
        <w:t xml:space="preserve"> karşılaşacakları çevresel koşullar oldukça farklı olacaktı. Bu nedenle ürünün dayanıklı ve sağlam olması gerekiyordu.</w:t>
      </w:r>
    </w:p>
    <w:p w14:paraId="1C8DAAEF" w14:textId="77777777" w:rsidR="00B86C96" w:rsidRPr="00B86C96" w:rsidRDefault="00B86C96" w:rsidP="00B86C96">
      <w:r w:rsidRPr="00B86C96">
        <w:lastRenderedPageBreak/>
        <w:t xml:space="preserve">Son olarak, müşterinin bir diğer önkoşulu, seçilen ürünün </w:t>
      </w:r>
      <w:r w:rsidRPr="00B86C96">
        <w:rPr>
          <w:b/>
          <w:bCs/>
        </w:rPr>
        <w:t>enerji verimli ve maliyet açısından etkin</w:t>
      </w:r>
      <w:r w:rsidRPr="00B86C96">
        <w:t xml:space="preserve"> olmasıydı. Fonksiyonel olarak beklentileri aşan ancak bina ekipmanları ve cihazları için sağladığından daha fazla enerji tüketen bir ürün seçmek fayda sağlamayacaktı. Ayrıca, iyi performans gösterebilen fakat düzenli bakım veya değiştirme gerektiren bir ürün kurmak, özellikle müşterinin hedeflediği ölçekte maliyet etkin olmayacaktı.</w:t>
      </w:r>
    </w:p>
    <w:p w14:paraId="01E34CD3" w14:textId="77777777" w:rsidR="00B86C96" w:rsidRPr="00B86C96" w:rsidRDefault="00B86C96" w:rsidP="00B86C96">
      <w:r w:rsidRPr="00B86C96">
        <w:pict w14:anchorId="20795CA2">
          <v:rect id="_x0000_i1069" style="width:0;height:1.5pt" o:hralign="center" o:hrstd="t" o:hr="t" fillcolor="#a0a0a0" stroked="f"/>
        </w:pict>
      </w:r>
    </w:p>
    <w:p w14:paraId="0806DE66" w14:textId="77777777" w:rsidR="00B86C96" w:rsidRPr="00B86C96" w:rsidRDefault="00B86C96" w:rsidP="00B86C96">
      <w:pPr>
        <w:rPr>
          <w:b/>
          <w:bCs/>
        </w:rPr>
      </w:pPr>
      <w:r w:rsidRPr="00B86C96">
        <w:rPr>
          <w:b/>
          <w:bCs/>
        </w:rPr>
        <w:t>AAEON SRG-AM62: Verimli, Ölçeklenebilir ve Dayanıklı</w:t>
      </w:r>
    </w:p>
    <w:p w14:paraId="0A8E94D3" w14:textId="77777777" w:rsidR="00B86C96" w:rsidRPr="00B86C96" w:rsidRDefault="00B86C96" w:rsidP="00B86C96">
      <w:pPr>
        <w:rPr>
          <w:b/>
          <w:bCs/>
        </w:rPr>
      </w:pPr>
      <w:r w:rsidRPr="00B86C96">
        <w:rPr>
          <w:b/>
          <w:bCs/>
        </w:rPr>
        <w:t>Cihazdan Bağımsız İletişim</w:t>
      </w:r>
    </w:p>
    <w:p w14:paraId="1AF01BBE" w14:textId="77777777" w:rsidR="00B86C96" w:rsidRPr="00B86C96" w:rsidRDefault="00B86C96" w:rsidP="00B86C96">
      <w:r w:rsidRPr="00B86C96">
        <w:t xml:space="preserve">SRG-AM62, çok amaçlı I/O konnektörü sayesinde farklı tipte ekipmanlardan enerji tüketim verisi elde etme sorununu çözdü. Kompakt boyutuna rağmen RS-232/422/485 ve </w:t>
      </w:r>
      <w:proofErr w:type="spellStart"/>
      <w:r w:rsidRPr="00B86C96">
        <w:t>CANBus</w:t>
      </w:r>
      <w:proofErr w:type="spellEnd"/>
      <w:r w:rsidRPr="00B86C96">
        <w:t xml:space="preserve"> gibi endüstriyel kontrol fonksiyonlarını destekliyordu.</w:t>
      </w:r>
    </w:p>
    <w:p w14:paraId="0864FBFB" w14:textId="77777777" w:rsidR="00B86C96" w:rsidRPr="00B86C96" w:rsidRDefault="00B86C96" w:rsidP="00B86C96">
      <w:r w:rsidRPr="00B86C96">
        <w:t xml:space="preserve">Özellikle cihaz, iki COM portuna sahip yapılandırılabilir çok amaçlı bir I/O konnektörü ile donatılmıştı; bu portlar üzerinden dört ayrı RS-485 cihaz, </w:t>
      </w:r>
      <w:proofErr w:type="spellStart"/>
      <w:r w:rsidRPr="00B86C96">
        <w:t>Modbus</w:t>
      </w:r>
      <w:proofErr w:type="spellEnd"/>
      <w:r w:rsidRPr="00B86C96">
        <w:t xml:space="preserve"> RTU/TCP aracılığıyla yarı çift yönlü RS-485 kanallarıyla bağlanabiliyordu.</w:t>
      </w:r>
    </w:p>
    <w:p w14:paraId="2523825C" w14:textId="77777777" w:rsidR="00B86C96" w:rsidRPr="00B86C96" w:rsidRDefault="00B86C96" w:rsidP="00B86C96">
      <w:r w:rsidRPr="00B86C96">
        <w:t>Bu çoklu cihaz iletişimi sayesinde SRG-AM62, bağlı cihazlardan elektrik tüketim verisi alabiliyor ve enerji tüketimi önceden belirlenen seviyeleri aştığında, otomatik olarak önemsiz işlevleri azaltacak komutlar gönderebiliyordu. Bu arayüzler ve desteklenen iletişim protokolleri sayesinde, müşteri farklı tesislerde farklı arayüzleri yeniden yapılandırmak zorunda kalmıyordu; SRG-AM62 hem geleneksel hem modern kontrol sistemleriyle uyumluydu.</w:t>
      </w:r>
    </w:p>
    <w:p w14:paraId="5E4CC369" w14:textId="77777777" w:rsidR="00B86C96" w:rsidRPr="00B86C96" w:rsidRDefault="00B86C96" w:rsidP="00B86C96">
      <w:r w:rsidRPr="00B86C96">
        <w:pict w14:anchorId="6AE38964">
          <v:rect id="_x0000_i1070" style="width:0;height:1.5pt" o:hralign="center" o:hrstd="t" o:hr="t" fillcolor="#a0a0a0" stroked="f"/>
        </w:pict>
      </w:r>
    </w:p>
    <w:p w14:paraId="41F171A1" w14:textId="77777777" w:rsidR="00B86C96" w:rsidRPr="00B86C96" w:rsidRDefault="00B86C96" w:rsidP="00B86C96">
      <w:pPr>
        <w:rPr>
          <w:b/>
          <w:bCs/>
        </w:rPr>
      </w:pPr>
      <w:r w:rsidRPr="00B86C96">
        <w:rPr>
          <w:b/>
          <w:bCs/>
        </w:rPr>
        <w:t>Kablosuz Fonksiyonlar ve Enerji Yönetimi</w:t>
      </w:r>
    </w:p>
    <w:p w14:paraId="66A10933" w14:textId="77777777" w:rsidR="00B86C96" w:rsidRPr="00B86C96" w:rsidRDefault="00B86C96" w:rsidP="00B86C96">
      <w:r w:rsidRPr="00B86C96">
        <w:t xml:space="preserve">SRG-AM62’nin iki Mini Kart yuvası üzerinden 4G ve </w:t>
      </w:r>
      <w:proofErr w:type="spellStart"/>
      <w:r w:rsidRPr="00B86C96">
        <w:t>Wi</w:t>
      </w:r>
      <w:proofErr w:type="spellEnd"/>
      <w:r w:rsidRPr="00B86C96">
        <w:t>-Fi modül desteği, uygulamanın kapsamını genişletti.</w:t>
      </w:r>
    </w:p>
    <w:p w14:paraId="4AEACFF4" w14:textId="77777777" w:rsidR="00B86C96" w:rsidRPr="00B86C96" w:rsidRDefault="00B86C96" w:rsidP="00B86C96">
      <w:r w:rsidRPr="00B86C96">
        <w:t xml:space="preserve">Bu genişletme seçeneklerinin faydası, yazılım kontrollü güç kaynağı ile artırıldı. Böylece SRG-AM62 çalışmaya başlarken bile ek modüllerin açma/kapama durumunu kontrol etmek mümkün oldu ve </w:t>
      </w:r>
      <w:proofErr w:type="spellStart"/>
      <w:r w:rsidRPr="00B86C96">
        <w:t>Wi</w:t>
      </w:r>
      <w:proofErr w:type="spellEnd"/>
      <w:r w:rsidRPr="00B86C96">
        <w:t>-Fi ile 4G modülleri fiziksel müdahale olmadan aktif/pasif hale getirilebildi. Bu da enerjinin korunmasını ve düşük güçte çalışmayı sağladı.</w:t>
      </w:r>
    </w:p>
    <w:p w14:paraId="2D38A918" w14:textId="77777777" w:rsidR="00B86C96" w:rsidRPr="00B86C96" w:rsidRDefault="00B86C96" w:rsidP="00B86C96">
      <w:r w:rsidRPr="00B86C96">
        <w:t>SRG-AM62, farklı kablosuz veri iletim türlerini kullanarak, kampüs, fabrika veya ofislerdeki bina yönetim personeline bildirim gönderebiliyordu. Bu, hem istikrarlı bir raporlama yöntemi sunuyor hem de operasyonel olarak verimsiz veya arızalı ekipmanın tespit edilmesini sağlıyordu.</w:t>
      </w:r>
    </w:p>
    <w:p w14:paraId="71BBD54F" w14:textId="77777777" w:rsidR="00B86C96" w:rsidRPr="00B86C96" w:rsidRDefault="00B86C96" w:rsidP="00B86C96">
      <w:r w:rsidRPr="00B86C96">
        <w:pict w14:anchorId="361AB9AA">
          <v:rect id="_x0000_i1071" style="width:0;height:1.5pt" o:hralign="center" o:hrstd="t" o:hr="t" fillcolor="#a0a0a0" stroked="f"/>
        </w:pict>
      </w:r>
    </w:p>
    <w:p w14:paraId="4DF31E80" w14:textId="77777777" w:rsidR="00B86C96" w:rsidRPr="00B86C96" w:rsidRDefault="00B86C96" w:rsidP="00B86C96">
      <w:pPr>
        <w:rPr>
          <w:b/>
          <w:bCs/>
        </w:rPr>
      </w:pPr>
      <w:r w:rsidRPr="00B86C96">
        <w:rPr>
          <w:b/>
          <w:bCs/>
        </w:rPr>
        <w:t>Kompakt, Dayanıklı ve Fanlı Olmayan Tasarım</w:t>
      </w:r>
    </w:p>
    <w:p w14:paraId="02E5F66F" w14:textId="77777777" w:rsidR="00B86C96" w:rsidRPr="00B86C96" w:rsidRDefault="00B86C96" w:rsidP="00B86C96">
      <w:r w:rsidRPr="00B86C96">
        <w:lastRenderedPageBreak/>
        <w:t>Endüstriyel uygulamalar için tasarlanan SRG-AM62, farklı ortamlarda kurulabilecek dayanıklı bir donanım ihtiyacını karşıladı. 9V–36V geniş güç girişi sayesinde, fabrikalar veya perakende alanları gibi değişken güç kaynaklarına sahip ortamlarda güvenilir çalışabiliyordu.</w:t>
      </w:r>
    </w:p>
    <w:p w14:paraId="4B2BC34F" w14:textId="77777777" w:rsidR="00B86C96" w:rsidRPr="00B86C96" w:rsidRDefault="00B86C96" w:rsidP="00B86C96">
      <w:r w:rsidRPr="00B86C96">
        <w:t>Uygulamanın farklı kurulum ortamları göz önüne alındığında, SRG-AM62’nin -40°C ile 85°C arasındaki geniş sıcaklık toleransı uzun ömürlülüğünü artırdı ve en zorlu koşullarda bile stabilite sağladı. Bu, fan gerektirmeyen mekanik tasarımı sayesinde gerçekleşti; ek ısı dağıtıcı donanım (</w:t>
      </w:r>
      <w:proofErr w:type="spellStart"/>
      <w:r w:rsidRPr="00B86C96">
        <w:t>heatsink</w:t>
      </w:r>
      <w:proofErr w:type="spellEnd"/>
      <w:r w:rsidRPr="00B86C96">
        <w:t>) gerekmeden çalışabiliyordu. Böylece uygulama, kenarda kurulan sistemler için kritik olan toz birikimi veya bileşen aşınması gibi sorunlardan etkilenmiyordu.</w:t>
      </w:r>
    </w:p>
    <w:p w14:paraId="68F09660" w14:textId="77777777" w:rsidR="00B86C96" w:rsidRPr="00B86C96" w:rsidRDefault="00B86C96" w:rsidP="00B86C96">
      <w:r w:rsidRPr="00B86C96">
        <w:t>SRG-AM62’nin kompakt 108mm x 79.5mm x 33mm boyutları ve 1 lb’den hafif ağırlığı, sınırlı alanlarda çalışan kuruluşlar için büyük avantaj sağladı. Duvara montaj veya DIN ray kullanılarak kurulabilmesi, müşterinin mevcut altyapıya kolay entegrasyonuna olanak tanıdı.</w:t>
      </w:r>
    </w:p>
    <w:p w14:paraId="70C5C833" w14:textId="77777777" w:rsidR="00B86C96" w:rsidRPr="00B86C96" w:rsidRDefault="00B86C96" w:rsidP="00B86C96">
      <w:r w:rsidRPr="00B86C96">
        <w:pict w14:anchorId="3A517DCF">
          <v:rect id="_x0000_i1072" style="width:0;height:1.5pt" o:hralign="center" o:hrstd="t" o:hr="t" fillcolor="#a0a0a0" stroked="f"/>
        </w:pict>
      </w:r>
    </w:p>
    <w:p w14:paraId="6E9E38DF" w14:textId="77777777" w:rsidR="00B86C96" w:rsidRPr="00B86C96" w:rsidRDefault="00B86C96" w:rsidP="00B86C96">
      <w:pPr>
        <w:rPr>
          <w:b/>
          <w:bCs/>
        </w:rPr>
      </w:pPr>
      <w:r w:rsidRPr="00B86C96">
        <w:rPr>
          <w:b/>
          <w:bCs/>
        </w:rPr>
        <w:t>Uygulama Mimarisi ve Verimlilik</w:t>
      </w:r>
    </w:p>
    <w:p w14:paraId="46F8B607" w14:textId="77777777" w:rsidR="00B86C96" w:rsidRPr="00B86C96" w:rsidRDefault="00B86C96" w:rsidP="00B86C96">
      <w:r w:rsidRPr="00B86C96">
        <w:t xml:space="preserve">Müşterinin uygulaması büyük veri hacmiyle çalışmak zorunda olsa </w:t>
      </w:r>
      <w:proofErr w:type="gramStart"/>
      <w:r w:rsidRPr="00B86C96">
        <w:t>da,</w:t>
      </w:r>
      <w:proofErr w:type="gramEnd"/>
      <w:r w:rsidRPr="00B86C96">
        <w:t xml:space="preserve"> enerji verimliliği kritik öneme sahipti. SRG-AM62’nin </w:t>
      </w:r>
      <w:proofErr w:type="spellStart"/>
      <w:r w:rsidRPr="00B86C96">
        <w:t>Arm</w:t>
      </w:r>
      <w:proofErr w:type="spellEnd"/>
      <w:r w:rsidRPr="00B86C96">
        <w:t xml:space="preserve"> tabanlı Texas Instruments™ AM6254 </w:t>
      </w:r>
      <w:proofErr w:type="spellStart"/>
      <w:r w:rsidRPr="00B86C96">
        <w:t>Sitara</w:t>
      </w:r>
      <w:proofErr w:type="spellEnd"/>
      <w:r w:rsidRPr="00B86C96">
        <w:t>™ İşlemcisi, dört çekirdeğin tamamını sadece 1.2W güçle kullanabilen düşük güç tüketimli bir platform olarak idealdi.</w:t>
      </w:r>
    </w:p>
    <w:p w14:paraId="4E6BFD7D" w14:textId="77777777" w:rsidR="00B86C96" w:rsidRPr="00B86C96" w:rsidRDefault="00B86C96" w:rsidP="00B86C96">
      <w:r w:rsidRPr="00B86C96">
        <w:t xml:space="preserve">Sistem, </w:t>
      </w:r>
      <w:proofErr w:type="spellStart"/>
      <w:r w:rsidRPr="00B86C96">
        <w:t>multitasking</w:t>
      </w:r>
      <w:proofErr w:type="spellEnd"/>
      <w:r w:rsidRPr="00B86C96">
        <w:t>, dinamik güç yönetimi ve ölçeklenebilir gömülü arayüzler açısından üstün kapasiteye sahipti ve enerji tüketim verilerini toplamak ve yönetmek için gerekli donanıma sahipti.</w:t>
      </w:r>
    </w:p>
    <w:p w14:paraId="1FE8812C" w14:textId="77777777" w:rsidR="00B86C96" w:rsidRPr="00B86C96" w:rsidRDefault="00B86C96" w:rsidP="00B86C96">
      <w:r w:rsidRPr="00B86C96">
        <w:t xml:space="preserve">Tam yük altında bile sistemin enerji tüketimi sadece 5.76W’ta kaldı. Bu düşük güç tüketimi, cihazın ürettiği ısının alternatif çözümlere göre çok daha düşük olmasını sağladı; böylece aktif soğutma veya </w:t>
      </w:r>
      <w:proofErr w:type="spellStart"/>
      <w:r w:rsidRPr="00B86C96">
        <w:t>heatsink</w:t>
      </w:r>
      <w:proofErr w:type="spellEnd"/>
      <w:r w:rsidRPr="00B86C96">
        <w:t xml:space="preserve"> gereksinimini azalttı.</w:t>
      </w:r>
    </w:p>
    <w:p w14:paraId="35B049E1" w14:textId="77777777" w:rsidR="00B86C96" w:rsidRPr="00B86C96" w:rsidRDefault="00B86C96" w:rsidP="00B86C96">
      <w:r w:rsidRPr="00B86C96">
        <w:t>SRG-AM62’nin CAN FD desteği sayesinde, bağlı cihazların enerji tüketimi önceden belirlenen eşik değerleri aştığında, gerekli güç azaltma işlemleri doğrudan gerçekleştirilebiliyordu.</w:t>
      </w:r>
    </w:p>
    <w:p w14:paraId="470F0EDC" w14:textId="77777777" w:rsidR="00B86C96" w:rsidRPr="00B86C96" w:rsidRDefault="00B86C96" w:rsidP="00B86C96">
      <w:r w:rsidRPr="00B86C96">
        <w:pict w14:anchorId="635439E0">
          <v:rect id="_x0000_i1073" style="width:0;height:1.5pt" o:hralign="center" o:hrstd="t" o:hr="t" fillcolor="#a0a0a0" stroked="f"/>
        </w:pict>
      </w:r>
    </w:p>
    <w:p w14:paraId="27B9EAC3" w14:textId="77777777" w:rsidR="00B86C96" w:rsidRPr="00B86C96" w:rsidRDefault="00B86C96" w:rsidP="00B86C96">
      <w:pPr>
        <w:rPr>
          <w:b/>
          <w:bCs/>
        </w:rPr>
      </w:pPr>
      <w:r w:rsidRPr="00B86C96">
        <w:rPr>
          <w:b/>
          <w:bCs/>
        </w:rPr>
        <w:t>Etkisi</w:t>
      </w:r>
    </w:p>
    <w:p w14:paraId="226FF057" w14:textId="77777777" w:rsidR="00B86C96" w:rsidRPr="00B86C96" w:rsidRDefault="00B86C96" w:rsidP="00B86C96">
      <w:r w:rsidRPr="00B86C96">
        <w:t>SRG-AM62’nin dayanıklılığı, bağlantı yetenekleri ve çok yönlülüğü sayesinde, müşteri ofis binaları, fabrikalar ve okul kampüsleri dahil çeşitli tesislerde enerji tüketimini izleyip azaltabilen bir uygulama geliştirdi.</w:t>
      </w:r>
    </w:p>
    <w:p w14:paraId="3B64079B" w14:textId="77777777" w:rsidR="00B86C96" w:rsidRPr="00B86C96" w:rsidRDefault="00B86C96" w:rsidP="00B86C96">
      <w:r w:rsidRPr="00B86C96">
        <w:t>Uygulama yalnızca çevresel fayda sağlamadı; sistemi benimseyen işletmeler, azalan enerji faturaları sayesinde maliyet tasarrufu sağladı ve bina yönetim süreçlerini kolaylaştırdı.</w:t>
      </w:r>
    </w:p>
    <w:p w14:paraId="0784A286" w14:textId="77777777" w:rsidR="00B86C96" w:rsidRPr="00B86C96" w:rsidRDefault="00B86C96" w:rsidP="00B86C96">
      <w:r w:rsidRPr="00B86C96">
        <w:t xml:space="preserve">Yüksek seviyede etkisi, benzer çözümlerin minimum fiziksel uyarlamayla hızlıca dağıtılıp ölçeklendirilebileceğini göstermesi oldu. Bu sonuç, çevresel sürdürülebilirlik hedeflerine </w:t>
      </w:r>
      <w:r w:rsidRPr="00B86C96">
        <w:lastRenderedPageBreak/>
        <w:t>ulaşmayı amaçlayan işletmelerin benzer teknolojileri benimseme hızını artırma potansiyeline sahiptir.</w:t>
      </w:r>
    </w:p>
    <w:p w14:paraId="065BA0A9" w14:textId="77777777" w:rsidR="00B86C96" w:rsidRPr="00B86C96" w:rsidRDefault="00B86C96" w:rsidP="00B86C96">
      <w:r w:rsidRPr="00B86C96">
        <w:t>Düşük maliyetli ve enerji verimli teknolojileri kullanarak enerji tüketimini izleyen ve azaltan her başarılı kurulum, daha yeşil bir geleceğin tohumlarını atmış olur.</w:t>
      </w:r>
    </w:p>
    <w:p w14:paraId="29CE72F0" w14:textId="77777777" w:rsidR="006879CF" w:rsidRDefault="006879CF"/>
    <w:sectPr w:rsidR="00687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96"/>
    <w:rsid w:val="00621221"/>
    <w:rsid w:val="006879CF"/>
    <w:rsid w:val="006B59BD"/>
    <w:rsid w:val="006D41E0"/>
    <w:rsid w:val="00947289"/>
    <w:rsid w:val="009D53D2"/>
    <w:rsid w:val="00B86C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E939"/>
  <w15:chartTrackingRefBased/>
  <w15:docId w15:val="{27D3AF59-B7B8-4956-B7B4-4597501A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86C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86C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86C9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86C9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86C9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86C9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86C9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86C9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86C9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86C9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86C9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86C9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86C9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86C9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86C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86C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86C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86C96"/>
    <w:rPr>
      <w:rFonts w:eastAsiaTheme="majorEastAsia" w:cstheme="majorBidi"/>
      <w:color w:val="272727" w:themeColor="text1" w:themeTint="D8"/>
    </w:rPr>
  </w:style>
  <w:style w:type="paragraph" w:styleId="KonuBal">
    <w:name w:val="Title"/>
    <w:basedOn w:val="Normal"/>
    <w:next w:val="Normal"/>
    <w:link w:val="KonuBalChar"/>
    <w:uiPriority w:val="10"/>
    <w:qFormat/>
    <w:rsid w:val="00B8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86C9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86C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86C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86C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86C96"/>
    <w:rPr>
      <w:i/>
      <w:iCs/>
      <w:color w:val="404040" w:themeColor="text1" w:themeTint="BF"/>
    </w:rPr>
  </w:style>
  <w:style w:type="paragraph" w:styleId="ListeParagraf">
    <w:name w:val="List Paragraph"/>
    <w:basedOn w:val="Normal"/>
    <w:uiPriority w:val="34"/>
    <w:qFormat/>
    <w:rsid w:val="00B86C96"/>
    <w:pPr>
      <w:ind w:left="720"/>
      <w:contextualSpacing/>
    </w:pPr>
  </w:style>
  <w:style w:type="character" w:styleId="GlVurgulama">
    <w:name w:val="Intense Emphasis"/>
    <w:basedOn w:val="VarsaylanParagrafYazTipi"/>
    <w:uiPriority w:val="21"/>
    <w:qFormat/>
    <w:rsid w:val="00B86C96"/>
    <w:rPr>
      <w:i/>
      <w:iCs/>
      <w:color w:val="2F5496" w:themeColor="accent1" w:themeShade="BF"/>
    </w:rPr>
  </w:style>
  <w:style w:type="paragraph" w:styleId="GlAlnt">
    <w:name w:val="Intense Quote"/>
    <w:basedOn w:val="Normal"/>
    <w:next w:val="Normal"/>
    <w:link w:val="GlAlntChar"/>
    <w:uiPriority w:val="30"/>
    <w:qFormat/>
    <w:rsid w:val="00B86C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86C96"/>
    <w:rPr>
      <w:i/>
      <w:iCs/>
      <w:color w:val="2F5496" w:themeColor="accent1" w:themeShade="BF"/>
    </w:rPr>
  </w:style>
  <w:style w:type="character" w:styleId="GlBavuru">
    <w:name w:val="Intense Reference"/>
    <w:basedOn w:val="VarsaylanParagrafYazTipi"/>
    <w:uiPriority w:val="32"/>
    <w:qFormat/>
    <w:rsid w:val="00B86C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6187</Characters>
  <Application>Microsoft Office Word</Application>
  <DocSecurity>0</DocSecurity>
  <Lines>51</Lines>
  <Paragraphs>14</Paragraphs>
  <ScaleCrop>false</ScaleCrop>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 Karabulut</dc:creator>
  <cp:keywords/>
  <dc:description/>
  <cp:lastModifiedBy>Arda Karabulut</cp:lastModifiedBy>
  <cp:revision>1</cp:revision>
  <dcterms:created xsi:type="dcterms:W3CDTF">2025-11-24T06:44:00Z</dcterms:created>
  <dcterms:modified xsi:type="dcterms:W3CDTF">2025-11-24T06:52:00Z</dcterms:modified>
</cp:coreProperties>
</file>