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D850" w14:textId="77777777" w:rsidR="0080402C" w:rsidRPr="0080402C" w:rsidRDefault="0080402C" w:rsidP="0080402C">
      <w:pPr>
        <w:rPr>
          <w:b/>
          <w:bCs/>
        </w:rPr>
      </w:pPr>
      <w:r w:rsidRPr="0080402C">
        <w:rPr>
          <w:b/>
          <w:bCs/>
        </w:rPr>
        <w:t>BİLİŞİM ARTIK DAHA AKILLI: AAEON'UN AKILLI ÇÖZÜMLERİYLE AKILLI PERAKENDEYİ KEŞFEDİN</w:t>
      </w:r>
    </w:p>
    <w:p w14:paraId="68015FDC" w14:textId="77777777" w:rsidR="0080402C" w:rsidRPr="0080402C" w:rsidRDefault="0080402C" w:rsidP="0080402C">
      <w:pPr>
        <w:rPr>
          <w:b/>
          <w:bCs/>
        </w:rPr>
      </w:pPr>
      <w:r w:rsidRPr="0080402C">
        <w:rPr>
          <w:b/>
          <w:bCs/>
        </w:rPr>
        <w:t>GENEL BAKIŞ</w:t>
      </w:r>
    </w:p>
    <w:p w14:paraId="17C75942" w14:textId="77777777" w:rsidR="0080402C" w:rsidRPr="0080402C" w:rsidRDefault="0080402C" w:rsidP="0080402C">
      <w:r w:rsidRPr="0080402C">
        <w:t>Akıllı Teknolojideki ilerlemeler hiçbir yerde Akıllı Perakende'de gördüğümüz değişiklikler kadar belirgin değildir. Rekabetin yoğun olduğu perakende dünyasında, öne çıkmak ve "hayranlık uyandıran bir deneyim" sunmak, her perakende işletmesinin hedefidir. Mağaza cephesinden arka uç depo ve dağıtım merkezlerine kadar, AAEON'un akıllı perakende çözümleri, iş yönetimini daha verimli, güvenli ve sistematik hale getirebilir.</w:t>
      </w:r>
    </w:p>
    <w:p w14:paraId="55B806C0" w14:textId="77777777" w:rsidR="0080402C" w:rsidRPr="0080402C" w:rsidRDefault="0080402C" w:rsidP="0080402C">
      <w:r w:rsidRPr="0080402C">
        <w:t>Modern tüketiciler teknolojiyi iyi bilirler ve sürükleyici, teknolojiyle zenginleştirilmiş bir satın alma deneyimi ile rahattırlar. İster ATM'den nakit çekmek, ister akıllı aynaları ve artırılmış gerçeklik özelliklerini kullanmak, ister mobil POS aracılığıyla ödeme yapmak olsun, AAEON'un Akıllı Perakende cihazları tarafından sunulan alışveriş deneyimi, net kârı (bottom-line) iyileştirecek ve marka bilinirliğini artıracaktır.</w:t>
      </w:r>
    </w:p>
    <w:p w14:paraId="0FE7E26C" w14:textId="77777777" w:rsidR="0080402C" w:rsidRPr="0080402C" w:rsidRDefault="00000000" w:rsidP="0080402C">
      <w:r>
        <w:pict w14:anchorId="36E3D769">
          <v:rect id="_x0000_i1025" style="width:0;height:1.5pt" o:hralign="center" o:hrstd="t" o:hr="t" fillcolor="#a0a0a0" stroked="f"/>
        </w:pict>
      </w:r>
    </w:p>
    <w:p w14:paraId="4DE60793" w14:textId="77777777" w:rsidR="0080402C" w:rsidRPr="0080402C" w:rsidRDefault="0080402C" w:rsidP="0080402C">
      <w:pPr>
        <w:rPr>
          <w:b/>
          <w:bCs/>
        </w:rPr>
      </w:pPr>
      <w:r w:rsidRPr="0080402C">
        <w:rPr>
          <w:b/>
          <w:bCs/>
        </w:rPr>
        <w:t>AKILLI PERAKENDE – OTOMATLAR (Vending Machine)</w:t>
      </w:r>
    </w:p>
    <w:p w14:paraId="0CBD710A" w14:textId="5D3FE899" w:rsidR="0080402C" w:rsidRPr="0080402C" w:rsidRDefault="0080402C" w:rsidP="0080402C">
      <w:r w:rsidRPr="0080402C">
        <w:t>Akıllı otomatlar, her alışveriş yapanın deneyimlemesi gereken eğlenceli bir deneyimdir. Madeni parayla çalışan, düğmeli ve cephesinde tek bir dev logo bulunan makineler hızla geçmişte kalmaktadır. 21. yüzyılın akıllı otomatları, alışveriş yapanların istedikleri ürünleri seçerken ilgi çekici ve etkileşimli bir deneyim için yüksek çözünürlüklü dokunmatik panellere sahiptir. Çoklu duyusal cihazlarda ses ve koku da kullanılmakta, tüketiciler için yepyeni bir deneyim yaratılmaktadır.</w:t>
      </w:r>
    </w:p>
    <w:p w14:paraId="5AA64FEB" w14:textId="77777777" w:rsidR="0080402C" w:rsidRPr="0080402C" w:rsidRDefault="0080402C" w:rsidP="0080402C">
      <w:r w:rsidRPr="0080402C">
        <w:t>Akıllı otomatlar ayrıca, akıllı telefon uygulamalarına içerik sunmak, cihazın uzaktan yönetimini sağlamak, gerçek zamanlı fiyat güncellemeleri, hedeflenmiş reklam ve uzaktan yönetilebilirlik sunmak için bağlantı özelliklerini de içermektedir.</w:t>
      </w:r>
    </w:p>
    <w:p w14:paraId="3954C88F" w14:textId="77777777" w:rsidR="0080402C" w:rsidRPr="0080402C" w:rsidRDefault="0080402C" w:rsidP="0080402C">
      <w:r w:rsidRPr="0080402C">
        <w:t>Nakit yok mu? Sorun değil. NFC, akıllı kartlar ve telefon uygulamaları gibi ödeme seçenekleri, Akıllı Otomatlarda seçenekler olarak ortaya çıkmaktadır.</w:t>
      </w:r>
    </w:p>
    <w:p w14:paraId="049ED5CB" w14:textId="77777777" w:rsidR="0080402C" w:rsidRPr="0080402C" w:rsidRDefault="0080402C" w:rsidP="0080402C">
      <w:pPr>
        <w:rPr>
          <w:b/>
          <w:bCs/>
        </w:rPr>
      </w:pPr>
      <w:r w:rsidRPr="0080402C">
        <w:rPr>
          <w:b/>
          <w:bCs/>
        </w:rPr>
        <w:t>AKILLI PERAKENDE – DİJİTAL TABELA (Digital Signage)</w:t>
      </w:r>
    </w:p>
    <w:p w14:paraId="5C7C76EE" w14:textId="466E7923" w:rsidR="0080402C" w:rsidRPr="0080402C" w:rsidRDefault="0080402C" w:rsidP="0080402C">
      <w:r w:rsidRPr="0080402C">
        <w:t>Dijital tabelalar farklı şekil ve boyutlarda, renklerde ve desenlerde olabilir, ancak nasıl tasarlanmış olursa olsun, amaçları aynıdır: Dikkat çekmek. Bağlantı ve etkileşim ile karakterize edilen 21. yüzyılda bunu başarabilmek için, Dijital Tabelaların akıllı bir revizyondan geçmesi gerekmektedir.</w:t>
      </w:r>
    </w:p>
    <w:p w14:paraId="2DEB6C6B" w14:textId="77777777" w:rsidR="0080402C" w:rsidRPr="0080402C" w:rsidRDefault="0080402C" w:rsidP="0080402C">
      <w:r w:rsidRPr="0080402C">
        <w:t xml:space="preserve">AAEON’un donanım çözümlerinin dahil edilmesiyle, tabelalar zengin, yüksek çözünürlüklü paneller ve net, canlı seslerle hayat bulur, müşterileri sürükleyici bir görsel ve işitsel deneyimle cezbeder. Dokunmatik ekran desteği, dijital tabelalar etkileşimli akıllı aynalara ve video duvarlarına dönüştürülürken, daha büyük hizmet ve iş fırsatları için yeni ve yenilikçi </w:t>
      </w:r>
      <w:r w:rsidRPr="0080402C">
        <w:lastRenderedPageBreak/>
        <w:t>olasılıklar sunar. Ayrıca, ağ yetenekleri, trafik, hava durumu, uçuş/tren tarifeleri vb. bilgilerin gerçek zamanlı olarak gösterilmesini ve güncellenmesini sağlar.</w:t>
      </w:r>
    </w:p>
    <w:p w14:paraId="3BAB0430" w14:textId="77777777" w:rsidR="0080402C" w:rsidRPr="0080402C" w:rsidRDefault="0080402C" w:rsidP="0080402C">
      <w:r w:rsidRPr="0080402C">
        <w:t>Anonim Video Analizi gibi teknolojiler, reklamcılığı yeni bir düzeye taşır, hedef kitleden toplanan anonim verilere dayanarak etkileşimli bir deneyim sunar ve reklam gelirini yeniden tanımlayabilecek izleyici gösterimleri (viewer impressions) oluşturur.</w:t>
      </w:r>
    </w:p>
    <w:p w14:paraId="2ACC6B92" w14:textId="77777777" w:rsidR="0080402C" w:rsidRPr="0080402C" w:rsidRDefault="0080402C" w:rsidP="0080402C">
      <w:pPr>
        <w:rPr>
          <w:b/>
          <w:bCs/>
        </w:rPr>
      </w:pPr>
      <w:r w:rsidRPr="0080402C">
        <w:rPr>
          <w:b/>
          <w:bCs/>
        </w:rPr>
        <w:t>AKILLI PERAKENDE – E-POS</w:t>
      </w:r>
    </w:p>
    <w:p w14:paraId="7F479A79" w14:textId="41ECA28E" w:rsidR="0080402C" w:rsidRPr="0080402C" w:rsidRDefault="0080402C" w:rsidP="0080402C">
      <w:r w:rsidRPr="0080402C">
        <w:t>Akıllı Perakende teknolojisinin 21. yüzyılda öne çıkmasıyla, alışveriş yapan veya perakendeci için alışveriş deneyimi hiç bu kadar kolay olmamıştı.</w:t>
      </w:r>
    </w:p>
    <w:p w14:paraId="78FE1D5F" w14:textId="77777777" w:rsidR="0080402C" w:rsidRPr="0080402C" w:rsidRDefault="0080402C" w:rsidP="0080402C">
      <w:r w:rsidRPr="0080402C">
        <w:t>Ürün bilgileri için barkod tarama ve dokunmatik özellikli POS terminalleri gibi artık standart hale gelen işlevlerin yanı sıra, akıllı kartların popülaritesi, daha uygun bir ödeme şekli olarak kabul edilmelerine yol açmıştır. Ayrıca, mobil teknolojinin ortaya çıkışı, perakendenin sabit bir konumla sınırlı kalmayıp her yerde olduğu bir ortam yaratmıştır. Ödeme noktalarındaki POS sistemleri, satış analizi için tüketici alışveriş alışkanlıklarına dair bilgi sağlamak üzere daha büyük bir mağaza çapında ağın bir parçası olarak da birbirine bağlanır.</w:t>
      </w:r>
    </w:p>
    <w:p w14:paraId="47B9CACF" w14:textId="77777777" w:rsidR="0080402C" w:rsidRPr="0080402C" w:rsidRDefault="0080402C" w:rsidP="0080402C">
      <w:r w:rsidRPr="0080402C">
        <w:t>Restoran veya lokantalarda, personelin sipariş almayı kolaylaştırmak ve müşteriler hesap istediklerinde hareketlilik sağlamak için dayanıklı tabletler kullanması sağlanabilir.</w:t>
      </w:r>
    </w:p>
    <w:p w14:paraId="3DA6466F" w14:textId="77777777" w:rsidR="0080402C" w:rsidRPr="0080402C" w:rsidRDefault="0080402C" w:rsidP="0080402C">
      <w:pPr>
        <w:rPr>
          <w:b/>
          <w:bCs/>
        </w:rPr>
      </w:pPr>
      <w:r w:rsidRPr="0080402C">
        <w:rPr>
          <w:b/>
          <w:bCs/>
        </w:rPr>
        <w:t>AKILLI PERAKENDE – ATM</w:t>
      </w:r>
    </w:p>
    <w:p w14:paraId="2EE8E4FF" w14:textId="77777777" w:rsidR="0080402C" w:rsidRPr="0080402C" w:rsidRDefault="0080402C" w:rsidP="0080402C">
      <w:r w:rsidRPr="0080402C">
        <w:t>ATM'ler veya Otomatik Vezne Makineleri, nakit yatırma ve çekme gibi temel bankacılık görevleri için sıra bekleme zahmetinden bizi kurtarır. Ancak bu, akıllı, modern donanım olmadan elde edilemeyecek bir kolaylıktır.</w:t>
      </w:r>
    </w:p>
    <w:p w14:paraId="37A5C7DB" w14:textId="77777777" w:rsidR="0080402C" w:rsidRPr="0080402C" w:rsidRDefault="0080402C" w:rsidP="0080402C">
      <w:r w:rsidRPr="0080402C">
        <w:t>Makinenin banka olmadan her yerde bankacılık hizmetleri sağlama ana hedefi, çeşitli ortamlarda konuşlandırılabileceği anlamına gelir. AAEON’un çözümleri, bir hata algılandığında sistemin kendisini yeniden başlatmasına olanak tanıyan bir "watchdog timer" (gözcü zamanlayıcısı) gibi işlevler aracılığıyla bu dağıtımları mümkün kılar ve servis sıklığını azaltır. Manyetik şerit okuyuculardan dokunmatik ekranlara kadar çok çeşitli donanımın dahil edilmesi için birden fazla COM portu, daha kapsamlı bir hizmet paketi sunar.</w:t>
      </w:r>
    </w:p>
    <w:p w14:paraId="6DF0DF64" w14:textId="77777777" w:rsidR="0080402C" w:rsidRPr="0080402C" w:rsidRDefault="0080402C" w:rsidP="0080402C">
      <w:r w:rsidRPr="0080402C">
        <w:t>TPM (Trusted Platform Module) gibi donanım tabanlı güvenlik özellikleri, bankacılık cihazlarında kullanılan yaygın yazılım güvenliğinin gerekli bir tamamlayıcısıdır. Hem tüketicilerin hem de operatörlerin işlemlerinin güvenli ve güvenilir olduğunu bilmeleri gerekir.</w:t>
      </w:r>
    </w:p>
    <w:p w14:paraId="4CB7006E" w14:textId="77777777" w:rsidR="0080402C" w:rsidRPr="0080402C" w:rsidRDefault="00000000" w:rsidP="0080402C">
      <w:r>
        <w:pict w14:anchorId="5DCBA18C">
          <v:rect id="_x0000_i1026" style="width:0;height:1.5pt" o:hralign="center" o:hrstd="t" o:hr="t" fillcolor="#a0a0a0" stroked="f"/>
        </w:pict>
      </w:r>
    </w:p>
    <w:p w14:paraId="2398549A" w14:textId="77777777" w:rsidR="0080402C" w:rsidRPr="0080402C" w:rsidRDefault="0080402C" w:rsidP="0080402C">
      <w:pPr>
        <w:rPr>
          <w:b/>
          <w:bCs/>
        </w:rPr>
      </w:pPr>
      <w:r w:rsidRPr="0080402C">
        <w:rPr>
          <w:b/>
          <w:bCs/>
        </w:rPr>
        <w:t>SONUÇ</w:t>
      </w:r>
    </w:p>
    <w:p w14:paraId="25F26D37" w14:textId="77777777" w:rsidR="0080402C" w:rsidRPr="0080402C" w:rsidRDefault="0080402C" w:rsidP="0080402C">
      <w:r w:rsidRPr="0080402C">
        <w:t>İster sabit ister mobil, ister iç mekan ister dış mekan olsun, AAEON perakende sektöründeki müşterilerinin gereksinimlerini anlamakta ve onların ihtiyaçlarına en uygun ve uygulanabilir çözümleri tasarlamaya ve sunmaya devam etmektedir.</w:t>
      </w:r>
    </w:p>
    <w:p w14:paraId="0CB92937"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2C"/>
    <w:rsid w:val="003513F5"/>
    <w:rsid w:val="006879CF"/>
    <w:rsid w:val="006B59BD"/>
    <w:rsid w:val="006D41E0"/>
    <w:rsid w:val="0080402C"/>
    <w:rsid w:val="00896518"/>
    <w:rsid w:val="00947289"/>
    <w:rsid w:val="009D53D2"/>
    <w:rsid w:val="00B47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D3E3"/>
  <w15:chartTrackingRefBased/>
  <w15:docId w15:val="{33BB8D16-FEF7-4F9B-8552-03302C0C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04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04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80402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0402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0402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040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40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40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40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402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0402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80402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0402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0402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040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40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40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402C"/>
    <w:rPr>
      <w:rFonts w:eastAsiaTheme="majorEastAsia" w:cstheme="majorBidi"/>
      <w:color w:val="272727" w:themeColor="text1" w:themeTint="D8"/>
    </w:rPr>
  </w:style>
  <w:style w:type="paragraph" w:styleId="KonuBal">
    <w:name w:val="Title"/>
    <w:basedOn w:val="Normal"/>
    <w:next w:val="Normal"/>
    <w:link w:val="KonuBalChar"/>
    <w:uiPriority w:val="10"/>
    <w:qFormat/>
    <w:rsid w:val="00804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40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40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40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40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402C"/>
    <w:rPr>
      <w:i/>
      <w:iCs/>
      <w:color w:val="404040" w:themeColor="text1" w:themeTint="BF"/>
    </w:rPr>
  </w:style>
  <w:style w:type="paragraph" w:styleId="ListeParagraf">
    <w:name w:val="List Paragraph"/>
    <w:basedOn w:val="Normal"/>
    <w:uiPriority w:val="34"/>
    <w:qFormat/>
    <w:rsid w:val="0080402C"/>
    <w:pPr>
      <w:ind w:left="720"/>
      <w:contextualSpacing/>
    </w:pPr>
  </w:style>
  <w:style w:type="character" w:styleId="GlVurgulama">
    <w:name w:val="Intense Emphasis"/>
    <w:basedOn w:val="VarsaylanParagrafYazTipi"/>
    <w:uiPriority w:val="21"/>
    <w:qFormat/>
    <w:rsid w:val="0080402C"/>
    <w:rPr>
      <w:i/>
      <w:iCs/>
      <w:color w:val="2F5496" w:themeColor="accent1" w:themeShade="BF"/>
    </w:rPr>
  </w:style>
  <w:style w:type="paragraph" w:styleId="GlAlnt">
    <w:name w:val="Intense Quote"/>
    <w:basedOn w:val="Normal"/>
    <w:next w:val="Normal"/>
    <w:link w:val="GlAlntChar"/>
    <w:uiPriority w:val="30"/>
    <w:qFormat/>
    <w:rsid w:val="00804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0402C"/>
    <w:rPr>
      <w:i/>
      <w:iCs/>
      <w:color w:val="2F5496" w:themeColor="accent1" w:themeShade="BF"/>
    </w:rPr>
  </w:style>
  <w:style w:type="character" w:styleId="GlBavuru">
    <w:name w:val="Intense Reference"/>
    <w:basedOn w:val="VarsaylanParagrafYazTipi"/>
    <w:uiPriority w:val="32"/>
    <w:qFormat/>
    <w:rsid w:val="00804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2</cp:revision>
  <dcterms:created xsi:type="dcterms:W3CDTF">2025-11-21T11:53:00Z</dcterms:created>
  <dcterms:modified xsi:type="dcterms:W3CDTF">2025-12-03T13:46:00Z</dcterms:modified>
</cp:coreProperties>
</file>