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1537" w14:textId="77777777" w:rsidR="004104BC" w:rsidRPr="004104BC" w:rsidRDefault="004104BC" w:rsidP="004104BC">
      <w:pPr>
        <w:rPr>
          <w:b/>
          <w:bCs/>
        </w:rPr>
      </w:pPr>
      <w:r w:rsidRPr="004104BC">
        <w:rPr>
          <w:b/>
          <w:bCs/>
        </w:rPr>
        <w:t>AAEON, Mobil Demiryolu Kontrol ve Yolcu Bilgi Sistemlerinde Performansı Yeni Bir Seviyeye Taşıyor</w:t>
      </w:r>
    </w:p>
    <w:p w14:paraId="7B96B30C" w14:textId="77777777" w:rsidR="004104BC" w:rsidRPr="004104BC" w:rsidRDefault="004104BC" w:rsidP="004104BC">
      <w:r w:rsidRPr="004104BC">
        <w:t xml:space="preserve">Dünya genelinde demiryolu taşımacılığı yıllık %4,1 pazar büyüme oranıyla genişlemeye devam ederken, yolcular seyahatlerini iş veya eğlence aktivitelerinin bir uzantısı olarak görmeye başlamıştır. Bu durum, </w:t>
      </w:r>
      <w:r w:rsidRPr="004104BC">
        <w:rPr>
          <w:b/>
          <w:bCs/>
        </w:rPr>
        <w:t>gerçek zamanlı Yolcu Bilgi Sistemleri (</w:t>
      </w:r>
      <w:proofErr w:type="spellStart"/>
      <w:r w:rsidRPr="004104BC">
        <w:rPr>
          <w:b/>
          <w:bCs/>
        </w:rPr>
        <w:t>Passenger</w:t>
      </w:r>
      <w:proofErr w:type="spellEnd"/>
      <w:r w:rsidRPr="004104BC">
        <w:rPr>
          <w:b/>
          <w:bCs/>
        </w:rPr>
        <w:t xml:space="preserve"> Information </w:t>
      </w:r>
      <w:proofErr w:type="spellStart"/>
      <w:r w:rsidRPr="004104BC">
        <w:rPr>
          <w:b/>
          <w:bCs/>
        </w:rPr>
        <w:t>Systems</w:t>
      </w:r>
      <w:proofErr w:type="spellEnd"/>
      <w:r w:rsidRPr="004104BC">
        <w:rPr>
          <w:b/>
          <w:bCs/>
        </w:rPr>
        <w:t>, PIS)</w:t>
      </w:r>
      <w:r w:rsidRPr="004104BC">
        <w:t xml:space="preserve"> ve </w:t>
      </w:r>
      <w:r w:rsidRPr="004104BC">
        <w:rPr>
          <w:b/>
          <w:bCs/>
        </w:rPr>
        <w:t>Tren İçi Eğlence Hizmetleri (</w:t>
      </w:r>
      <w:proofErr w:type="spellStart"/>
      <w:r w:rsidRPr="004104BC">
        <w:rPr>
          <w:b/>
          <w:bCs/>
        </w:rPr>
        <w:t>In</w:t>
      </w:r>
      <w:proofErr w:type="spellEnd"/>
      <w:r w:rsidRPr="004104BC">
        <w:rPr>
          <w:b/>
          <w:bCs/>
        </w:rPr>
        <w:t>-Train Entertainment Services, ITES)</w:t>
      </w:r>
      <w:r w:rsidRPr="004104BC">
        <w:t xml:space="preserve"> sağlayabilen araç kontrol sistemlerine olan talebi artırmaktadır.</w:t>
      </w:r>
    </w:p>
    <w:p w14:paraId="5F5FCBEB" w14:textId="065BF1A8" w:rsidR="004104BC" w:rsidRPr="004104BC" w:rsidRDefault="004104BC" w:rsidP="004104BC">
      <w:r w:rsidRPr="004104BC">
        <w:t xml:space="preserve">AAEON, bu gereksinimleri karşılamak için </w:t>
      </w:r>
      <w:r w:rsidRPr="004104BC">
        <w:rPr>
          <w:b/>
          <w:bCs/>
        </w:rPr>
        <w:t xml:space="preserve">kesintisiz performans sunan </w:t>
      </w:r>
      <w:r w:rsidR="000D005B" w:rsidRPr="000D005B">
        <w:rPr>
          <w:b/>
          <w:bCs/>
        </w:rPr>
        <w:t>AEV-6356</w:t>
      </w:r>
      <w:r w:rsidR="000D005B">
        <w:rPr>
          <w:b/>
          <w:bCs/>
        </w:rPr>
        <w:t xml:space="preserve"> </w:t>
      </w:r>
      <w:r w:rsidRPr="004104BC">
        <w:rPr>
          <w:b/>
          <w:bCs/>
        </w:rPr>
        <w:t>Serisi Box PC</w:t>
      </w:r>
      <w:r w:rsidRPr="004104BC">
        <w:t xml:space="preserve"> sistemini geliştirmiştir. Sistem, tren ile yer arasındaki bağlantıyı sağlayan bir iletişim ağ geçidi içerir ve yolcular için </w:t>
      </w:r>
      <w:proofErr w:type="spellStart"/>
      <w:r w:rsidRPr="004104BC">
        <w:t>WiFi</w:t>
      </w:r>
      <w:proofErr w:type="spellEnd"/>
      <w:r w:rsidRPr="004104BC">
        <w:t xml:space="preserve"> erişimi, sürücü konsolu ile detaylı yolcu bilgi ekranları sağlar. Zengin genişletme tasarımı, GPS, GSM/GPRS, 3G ve 4G/LTE modülleri gibi çeşitli kesintisiz iletişim çözümlerini destekler.</w:t>
      </w:r>
    </w:p>
    <w:p w14:paraId="791EDA3F" w14:textId="1C834B2F" w:rsidR="004104BC" w:rsidRPr="004104BC" w:rsidRDefault="004104BC" w:rsidP="004104BC">
      <w:r w:rsidRPr="004104BC">
        <w:rPr>
          <w:b/>
          <w:bCs/>
        </w:rPr>
        <w:t xml:space="preserve">EN50155 </w:t>
      </w:r>
      <w:proofErr w:type="spellStart"/>
      <w:r w:rsidRPr="004104BC">
        <w:rPr>
          <w:b/>
          <w:bCs/>
        </w:rPr>
        <w:t>Tx</w:t>
      </w:r>
      <w:proofErr w:type="spellEnd"/>
      <w:r w:rsidRPr="004104BC">
        <w:rPr>
          <w:b/>
          <w:bCs/>
        </w:rPr>
        <w:t xml:space="preserve"> uyumlu</w:t>
      </w:r>
      <w:r w:rsidRPr="004104BC">
        <w:t xml:space="preserve"> olan, Intel® </w:t>
      </w:r>
      <w:proofErr w:type="spellStart"/>
      <w:r w:rsidRPr="004104BC">
        <w:t>Core</w:t>
      </w:r>
      <w:proofErr w:type="spellEnd"/>
      <w:r w:rsidRPr="004104BC">
        <w:t xml:space="preserve"> i7-3517UE işlemci ile güçlendirilmiş </w:t>
      </w:r>
      <w:r w:rsidR="000D005B" w:rsidRPr="000D005B">
        <w:rPr>
          <w:b/>
          <w:bCs/>
        </w:rPr>
        <w:t>AEV-6356</w:t>
      </w:r>
      <w:r w:rsidR="000D005B">
        <w:rPr>
          <w:b/>
          <w:bCs/>
        </w:rPr>
        <w:t xml:space="preserve"> </w:t>
      </w:r>
      <w:r w:rsidRPr="004104BC">
        <w:t xml:space="preserve">Serisi kontrol ünitesi, demiryolu hizmetlerinin zorlu koşullarına dayanacak şekilde tasarlanmıştır. Çalışma sıcaklığı -40°C ~ 70°C aralığında olup, değişken güç aralığı 43 ~ 160VDC’dir. Güçlü ve düşük </w:t>
      </w:r>
      <w:proofErr w:type="spellStart"/>
      <w:r w:rsidRPr="004104BC">
        <w:t>TDP’li</w:t>
      </w:r>
      <w:proofErr w:type="spellEnd"/>
      <w:r w:rsidRPr="004104BC">
        <w:t xml:space="preserve"> işlemcisi ile birlikte, titreşim ve darbelere dayanıklı kilitlenebilir M12 konektörü sayesinde, </w:t>
      </w:r>
      <w:r w:rsidR="007B760D" w:rsidRPr="007B760D">
        <w:rPr>
          <w:b/>
          <w:bCs/>
        </w:rPr>
        <w:t>AEV-6356</w:t>
      </w:r>
      <w:r w:rsidR="007B760D">
        <w:rPr>
          <w:b/>
          <w:bCs/>
        </w:rPr>
        <w:t xml:space="preserve"> </w:t>
      </w:r>
      <w:r w:rsidRPr="004104BC">
        <w:t xml:space="preserve">Serisi, Polonya merkezli ünlü bir tren üreticisinin </w:t>
      </w:r>
      <w:r w:rsidRPr="004104BC">
        <w:rPr>
          <w:b/>
          <w:bCs/>
        </w:rPr>
        <w:t>maliyet etkin bir gözetim sistemi çözümü</w:t>
      </w:r>
      <w:r w:rsidRPr="004104BC">
        <w:t xml:space="preserve"> olarak tercih ettiği ürün olmuştur.</w:t>
      </w:r>
    </w:p>
    <w:p w14:paraId="2FA7A7F6" w14:textId="77777777" w:rsidR="004104BC" w:rsidRPr="004104BC" w:rsidRDefault="004104BC" w:rsidP="004104BC">
      <w:r w:rsidRPr="004104BC">
        <w:t xml:space="preserve">Firma, </w:t>
      </w:r>
      <w:proofErr w:type="spellStart"/>
      <w:r w:rsidRPr="004104BC">
        <w:t>AAEON’un</w:t>
      </w:r>
      <w:proofErr w:type="spellEnd"/>
      <w:r w:rsidRPr="004104BC">
        <w:t xml:space="preserve"> dünya çapındaki mühendislik ve destek hizmetlerinden yararlanarak, Box PC’nin donanım ve yazılımının mevcut sistemleriyle tam uyumlu olacak şekilde optimize edilmesini sağlamış ve bütçelerine uygun bir çözüm elde etmiştir.</w:t>
      </w:r>
    </w:p>
    <w:p w14:paraId="4DE3529F" w14:textId="33BE6F9B" w:rsidR="004104BC" w:rsidRPr="004104BC" w:rsidRDefault="004104BC" w:rsidP="004104BC">
      <w:r w:rsidRPr="004104BC">
        <w:t xml:space="preserve">EN50155 uyumluluğunu sağlamak ve birimi </w:t>
      </w:r>
      <w:r w:rsidRPr="004104BC">
        <w:rPr>
          <w:b/>
          <w:bCs/>
        </w:rPr>
        <w:t>gerilim dalgalanmalarına, ani voltaj artışlarına, yük boşalmasına, soğuk marşa, düşük voltaj (UVP), aşırı voltaj (OVP) ve kısa devre korumasına (SCP)</w:t>
      </w:r>
      <w:r w:rsidRPr="004104BC">
        <w:t xml:space="preserve"> karşı korumak için </w:t>
      </w:r>
      <w:r w:rsidR="000D005B" w:rsidRPr="000D005B">
        <w:t>AEV-6356</w:t>
      </w:r>
      <w:r w:rsidR="000D005B">
        <w:t xml:space="preserve"> </w:t>
      </w:r>
      <w:r w:rsidRPr="004104BC">
        <w:t>Serisi bir dizi testten geçirilmiştir. Bu testler şunları kapsamaktadır:</w:t>
      </w:r>
    </w:p>
    <w:p w14:paraId="24E577D4" w14:textId="77777777" w:rsidR="004104BC" w:rsidRPr="004104BC" w:rsidRDefault="004104BC" w:rsidP="004104BC">
      <w:pPr>
        <w:numPr>
          <w:ilvl w:val="0"/>
          <w:numId w:val="1"/>
        </w:numPr>
      </w:pPr>
      <w:r w:rsidRPr="004104BC">
        <w:t>Aşırı sıcak ve düşük sıcaklıklar altında iklim testleri</w:t>
      </w:r>
    </w:p>
    <w:p w14:paraId="1232C03B" w14:textId="77777777" w:rsidR="004104BC" w:rsidRPr="004104BC" w:rsidRDefault="004104BC" w:rsidP="004104BC">
      <w:pPr>
        <w:numPr>
          <w:ilvl w:val="0"/>
          <w:numId w:val="1"/>
        </w:numPr>
      </w:pPr>
      <w:r w:rsidRPr="004104BC">
        <w:t>Tuz spreyi ve nem maruziyeti</w:t>
      </w:r>
    </w:p>
    <w:p w14:paraId="40056476" w14:textId="77777777" w:rsidR="004104BC" w:rsidRPr="004104BC" w:rsidRDefault="004104BC" w:rsidP="004104BC">
      <w:pPr>
        <w:numPr>
          <w:ilvl w:val="0"/>
          <w:numId w:val="1"/>
        </w:numPr>
      </w:pPr>
      <w:r w:rsidRPr="004104BC">
        <w:t>Çeşitli güç kaynağı, voltaj dalgalanması ve elektrostatik deşarj testleri (yüksek elektromanyetik uyumluluğun doğrulanması)</w:t>
      </w:r>
    </w:p>
    <w:p w14:paraId="29EBD238" w14:textId="77777777" w:rsidR="004104BC" w:rsidRPr="004104BC" w:rsidRDefault="004104BC" w:rsidP="004104BC">
      <w:pPr>
        <w:numPr>
          <w:ilvl w:val="0"/>
          <w:numId w:val="1"/>
        </w:numPr>
      </w:pPr>
      <w:r w:rsidRPr="004104BC">
        <w:t>Radyo girişim duyarlılık testleri, darbe ve titreşim testleri (çevresel şoklara karşı dayanıklılığı ölçmek için)</w:t>
      </w:r>
    </w:p>
    <w:p w14:paraId="56EC6F88" w14:textId="56E46726" w:rsidR="004104BC" w:rsidRPr="004104BC" w:rsidRDefault="004104BC" w:rsidP="004104BC">
      <w:r w:rsidRPr="004104BC">
        <w:t xml:space="preserve">Nakliye ve yolcu taşımacılığı endüstrileri geliştikçe ve rekabet arttıkça, </w:t>
      </w:r>
      <w:r w:rsidR="000D005B" w:rsidRPr="000D005B">
        <w:rPr>
          <w:b/>
          <w:bCs/>
        </w:rPr>
        <w:t>AEV-6356</w:t>
      </w:r>
      <w:r w:rsidR="000D005B">
        <w:rPr>
          <w:b/>
          <w:bCs/>
        </w:rPr>
        <w:t xml:space="preserve"> </w:t>
      </w:r>
      <w:r w:rsidRPr="004104BC">
        <w:rPr>
          <w:b/>
          <w:bCs/>
        </w:rPr>
        <w:t>Serisi</w:t>
      </w:r>
      <w:r w:rsidRPr="004104BC">
        <w:t>, çoklu I/O desteği, düşmeye karşı kilitlenebilir M12 konektörü ve özelleştirilebilir HDD konfigürasyonlarıyla sistem mühendisleri ve tasarımcılar için uzun vadeli rekabet avantajı sunmaktadır.</w:t>
      </w:r>
    </w:p>
    <w:p w14:paraId="477F8F4B" w14:textId="77777777" w:rsidR="004104BC" w:rsidRPr="004104BC" w:rsidRDefault="004104BC" w:rsidP="004104BC">
      <w:pPr>
        <w:numPr>
          <w:ilvl w:val="0"/>
          <w:numId w:val="2"/>
        </w:numPr>
      </w:pPr>
      <w:r w:rsidRPr="004104BC">
        <w:t xml:space="preserve">Bağımsız </w:t>
      </w:r>
      <w:r w:rsidRPr="004104BC">
        <w:rPr>
          <w:b/>
          <w:bCs/>
        </w:rPr>
        <w:t>VGA ve DVI desteği</w:t>
      </w:r>
      <w:r w:rsidRPr="004104BC">
        <w:t>, çoklu ekran kurulumu sağlar</w:t>
      </w:r>
    </w:p>
    <w:p w14:paraId="03A916C1" w14:textId="77777777" w:rsidR="004104BC" w:rsidRPr="004104BC" w:rsidRDefault="004104BC" w:rsidP="004104BC">
      <w:pPr>
        <w:numPr>
          <w:ilvl w:val="0"/>
          <w:numId w:val="2"/>
        </w:numPr>
      </w:pPr>
      <w:r w:rsidRPr="004104BC">
        <w:rPr>
          <w:b/>
          <w:bCs/>
        </w:rPr>
        <w:lastRenderedPageBreak/>
        <w:t>Çift COM, LAN ve USB portları</w:t>
      </w:r>
      <w:r w:rsidRPr="004104BC">
        <w:t>, farklı uygulamalarda kolay genişletme imkânı sunar</w:t>
      </w:r>
    </w:p>
    <w:p w14:paraId="08DA89D0" w14:textId="40D79EB1" w:rsidR="004104BC" w:rsidRPr="004104BC" w:rsidRDefault="004104BC" w:rsidP="004104BC">
      <w:r w:rsidRPr="004104BC">
        <w:t xml:space="preserve">Bu özellikler sayesinde, </w:t>
      </w:r>
      <w:r w:rsidR="000D005B" w:rsidRPr="000D005B">
        <w:rPr>
          <w:b/>
          <w:bCs/>
        </w:rPr>
        <w:t>AEV-6356</w:t>
      </w:r>
      <w:r w:rsidR="000D005B">
        <w:rPr>
          <w:b/>
          <w:bCs/>
        </w:rPr>
        <w:t xml:space="preserve"> </w:t>
      </w:r>
      <w:r w:rsidRPr="004104BC">
        <w:rPr>
          <w:b/>
          <w:bCs/>
        </w:rPr>
        <w:t>Serisi Box PC</w:t>
      </w:r>
      <w:r w:rsidRPr="004104BC">
        <w:t>, operasyonel maliyet etkinliğini artıracak şekilde tasarlanmış olup, bir sonraki nesil canlı bilgi protokolleri ve çok noktaya iletişim sistemlerinin gereksinimlerini karşılamaktadır.</w:t>
      </w:r>
    </w:p>
    <w:p w14:paraId="167AF0B6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5662"/>
    <w:multiLevelType w:val="multilevel"/>
    <w:tmpl w:val="5D7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8561C"/>
    <w:multiLevelType w:val="multilevel"/>
    <w:tmpl w:val="8E6E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375498">
    <w:abstractNumId w:val="1"/>
  </w:num>
  <w:num w:numId="2" w16cid:durableId="27455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C"/>
    <w:rsid w:val="000D005B"/>
    <w:rsid w:val="004104BC"/>
    <w:rsid w:val="005B1B44"/>
    <w:rsid w:val="006879CF"/>
    <w:rsid w:val="006B59BD"/>
    <w:rsid w:val="006D41E0"/>
    <w:rsid w:val="007B760D"/>
    <w:rsid w:val="00947289"/>
    <w:rsid w:val="009D53D2"/>
    <w:rsid w:val="00C2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1075"/>
  <w15:chartTrackingRefBased/>
  <w15:docId w15:val="{9C03D54D-4A98-42EF-A164-9B61EB5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4B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4B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4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4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4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4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04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4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04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4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3</cp:revision>
  <dcterms:created xsi:type="dcterms:W3CDTF">2025-11-21T12:19:00Z</dcterms:created>
  <dcterms:modified xsi:type="dcterms:W3CDTF">2025-12-03T12:34:00Z</dcterms:modified>
</cp:coreProperties>
</file>