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5CFF3" w14:textId="77777777" w:rsidR="008F0D51" w:rsidRPr="008F0D51" w:rsidRDefault="008F0D51" w:rsidP="008F0D51">
      <w:pPr>
        <w:rPr>
          <w:b/>
          <w:bCs/>
        </w:rPr>
      </w:pPr>
      <w:r w:rsidRPr="008F0D51">
        <w:rPr>
          <w:b/>
          <w:bCs/>
        </w:rPr>
        <w:t>AAEON, EPIC Standardının Ötesine Geçen Avantajlar Sunuyor</w:t>
      </w:r>
    </w:p>
    <w:p w14:paraId="60C756E5" w14:textId="77777777" w:rsidR="008F0D51" w:rsidRPr="008F0D51" w:rsidRDefault="008F0D51" w:rsidP="008F0D51">
      <w:pPr>
        <w:rPr>
          <w:b/>
          <w:bCs/>
        </w:rPr>
      </w:pPr>
      <w:r w:rsidRPr="008F0D51">
        <w:rPr>
          <w:b/>
          <w:bCs/>
        </w:rPr>
        <w:t>Genel Bakış</w:t>
      </w:r>
    </w:p>
    <w:p w14:paraId="5A5D832E" w14:textId="77777777" w:rsidR="008F0D51" w:rsidRPr="008F0D51" w:rsidRDefault="008F0D51" w:rsidP="008F0D51">
      <w:r w:rsidRPr="008F0D51">
        <w:t>Endüstriyel uygulamalarda kullanılan ticari hazır tek kart bilgisayarların (COTS SBC) başarı kriterleri; standardizasyon, ölçeklenebilirlik ve kullanım kolaylığıdır. Ancak ideal bir çözüm için bunlar tek başına yeterli değildir.</w:t>
      </w:r>
      <w:r w:rsidRPr="008F0D51">
        <w:br/>
      </w:r>
      <w:proofErr w:type="spellStart"/>
      <w:r w:rsidRPr="008F0D51">
        <w:t>AAEON’un</w:t>
      </w:r>
      <w:proofErr w:type="spellEnd"/>
      <w:r w:rsidRPr="008F0D51">
        <w:t xml:space="preserve"> EPIC mimarisini temel alan SBC ailesi, bu standart avantajları daha da ileri taşırken, yüksek entegrasyon, sağlam yapı, optimize termal yönetim ve uzun vadeli ölçeklenebilirlik sunar.</w:t>
      </w:r>
    </w:p>
    <w:p w14:paraId="507E5C71" w14:textId="77777777" w:rsidR="008F0D51" w:rsidRPr="008F0D51" w:rsidRDefault="008F0D51" w:rsidP="008F0D51">
      <w:r w:rsidRPr="008F0D51">
        <w:pict w14:anchorId="563BDB8F">
          <v:rect id="_x0000_i1085" style="width:0;height:1.5pt" o:hralign="center" o:hrstd="t" o:hr="t" fillcolor="#a0a0a0" stroked="f"/>
        </w:pict>
      </w:r>
    </w:p>
    <w:p w14:paraId="1AAD4800" w14:textId="77777777" w:rsidR="008F0D51" w:rsidRPr="008F0D51" w:rsidRDefault="008F0D51" w:rsidP="008F0D51">
      <w:pPr>
        <w:rPr>
          <w:b/>
          <w:bCs/>
        </w:rPr>
      </w:pPr>
      <w:r w:rsidRPr="008F0D51">
        <w:rPr>
          <w:b/>
          <w:bCs/>
        </w:rPr>
        <w:t>EPIC Standardının Sağladığı Temel Avantajlar</w:t>
      </w:r>
    </w:p>
    <w:p w14:paraId="04AFDF87" w14:textId="77777777" w:rsidR="008F0D51" w:rsidRPr="008F0D51" w:rsidRDefault="008F0D51" w:rsidP="008F0D51">
      <w:r w:rsidRPr="008F0D51">
        <w:t xml:space="preserve">EPIC (Embedded Platform </w:t>
      </w:r>
      <w:proofErr w:type="spellStart"/>
      <w:r w:rsidRPr="008F0D51">
        <w:t>for</w:t>
      </w:r>
      <w:proofErr w:type="spellEnd"/>
      <w:r w:rsidRPr="008F0D51">
        <w:t xml:space="preserve"> </w:t>
      </w:r>
      <w:proofErr w:type="spellStart"/>
      <w:r w:rsidRPr="008F0D51">
        <w:t>Industrial</w:t>
      </w:r>
      <w:proofErr w:type="spellEnd"/>
      <w:r w:rsidRPr="008F0D51">
        <w:t xml:space="preserve"> Computing) standardı, 2004 yılında PC/104 Embedded </w:t>
      </w:r>
      <w:proofErr w:type="spellStart"/>
      <w:r w:rsidRPr="008F0D51">
        <w:t>Consortium</w:t>
      </w:r>
      <w:proofErr w:type="spellEnd"/>
      <w:r w:rsidRPr="008F0D51">
        <w:t xml:space="preserve"> tarafından, PC/104 ile EBX arasındaki boşluğu doldurmak üzere tanımlandı.</w:t>
      </w:r>
      <w:r w:rsidRPr="008F0D51">
        <w:br/>
        <w:t xml:space="preserve">Bu standart; orta boyutlu, yüksek I/O kapasitesine sahip, gelişmiş işlemci ve daha büyük soğutucu gereksinimlerini destekleyebilen </w:t>
      </w:r>
      <w:proofErr w:type="spellStart"/>
      <w:r w:rsidRPr="008F0D51">
        <w:t>SBC’ler</w:t>
      </w:r>
      <w:proofErr w:type="spellEnd"/>
      <w:r w:rsidRPr="008F0D51">
        <w:t xml:space="preserve"> için ideal bir platform sunar.</w:t>
      </w:r>
    </w:p>
    <w:p w14:paraId="6A1EE202" w14:textId="77777777" w:rsidR="008F0D51" w:rsidRPr="008F0D51" w:rsidRDefault="008F0D51" w:rsidP="008F0D51">
      <w:pPr>
        <w:rPr>
          <w:b/>
          <w:bCs/>
        </w:rPr>
      </w:pPr>
      <w:r w:rsidRPr="008F0D51">
        <w:rPr>
          <w:b/>
          <w:bCs/>
        </w:rPr>
        <w:t>Temel Boyut Karşılaştırması</w:t>
      </w:r>
    </w:p>
    <w:p w14:paraId="3DD147C2" w14:textId="77777777" w:rsidR="008F0D51" w:rsidRPr="008F0D51" w:rsidRDefault="008F0D51" w:rsidP="008F0D51">
      <w:pPr>
        <w:numPr>
          <w:ilvl w:val="0"/>
          <w:numId w:val="2"/>
        </w:numPr>
      </w:pPr>
      <w:r w:rsidRPr="008F0D51">
        <w:rPr>
          <w:b/>
          <w:bCs/>
        </w:rPr>
        <w:t>PC/104:</w:t>
      </w:r>
      <w:r w:rsidRPr="008F0D51">
        <w:t xml:space="preserve"> 90.17 mm × 95.89 mm</w:t>
      </w:r>
    </w:p>
    <w:p w14:paraId="20BABFEF" w14:textId="77777777" w:rsidR="008F0D51" w:rsidRPr="008F0D51" w:rsidRDefault="008F0D51" w:rsidP="008F0D51">
      <w:pPr>
        <w:numPr>
          <w:ilvl w:val="0"/>
          <w:numId w:val="2"/>
        </w:numPr>
      </w:pPr>
      <w:r w:rsidRPr="008F0D51">
        <w:rPr>
          <w:b/>
          <w:bCs/>
        </w:rPr>
        <w:t>EPIC:</w:t>
      </w:r>
      <w:r w:rsidRPr="008F0D51">
        <w:t xml:space="preserve"> 115 mm × 165 mm</w:t>
      </w:r>
    </w:p>
    <w:p w14:paraId="3762013A" w14:textId="77777777" w:rsidR="008F0D51" w:rsidRPr="008F0D51" w:rsidRDefault="008F0D51" w:rsidP="008F0D51">
      <w:pPr>
        <w:numPr>
          <w:ilvl w:val="0"/>
          <w:numId w:val="2"/>
        </w:numPr>
      </w:pPr>
      <w:r w:rsidRPr="008F0D51">
        <w:rPr>
          <w:b/>
          <w:bCs/>
        </w:rPr>
        <w:t>EBX:</w:t>
      </w:r>
      <w:r w:rsidRPr="008F0D51">
        <w:t xml:space="preserve"> 146.05 mm × 203.20 mm</w:t>
      </w:r>
    </w:p>
    <w:p w14:paraId="45D5D9E6" w14:textId="77777777" w:rsidR="008F0D51" w:rsidRPr="008F0D51" w:rsidRDefault="008F0D51" w:rsidP="008F0D51">
      <w:r w:rsidRPr="008F0D51">
        <w:t>EPIC kartlar, PC/104’e kıyasla daha geniş yüzey alanına sahip olduğu için daha fazla dahili I/O entegrasyonu sağlar. Bu aynı zamanda daha yüksek ısıl yayma ihtiyacı olan daha güçlü işlemcilerin kullanımına olanak tanır.</w:t>
      </w:r>
    </w:p>
    <w:p w14:paraId="38151F80" w14:textId="77777777" w:rsidR="008F0D51" w:rsidRPr="008F0D51" w:rsidRDefault="008F0D51" w:rsidP="008F0D51">
      <w:r w:rsidRPr="008F0D51">
        <w:pict w14:anchorId="5162E6E6">
          <v:rect id="_x0000_i1086" style="width:0;height:1.5pt" o:hralign="center" o:hrstd="t" o:hr="t" fillcolor="#a0a0a0" stroked="f"/>
        </w:pict>
      </w:r>
    </w:p>
    <w:p w14:paraId="1D664E43" w14:textId="77777777" w:rsidR="008F0D51" w:rsidRPr="008F0D51" w:rsidRDefault="008F0D51" w:rsidP="008F0D51">
      <w:pPr>
        <w:rPr>
          <w:b/>
          <w:bCs/>
        </w:rPr>
      </w:pPr>
      <w:r w:rsidRPr="008F0D51">
        <w:rPr>
          <w:b/>
          <w:bCs/>
        </w:rPr>
        <w:t>AAEON EPIC Ailesi</w:t>
      </w:r>
    </w:p>
    <w:p w14:paraId="78D5353B" w14:textId="77777777" w:rsidR="008F0D51" w:rsidRPr="008F0D51" w:rsidRDefault="008F0D51" w:rsidP="008F0D51">
      <w:r w:rsidRPr="008F0D51">
        <w:t>Bir standardın değerini artıran unsur, o standardın piyasaya nasıl uygulandığıdır.</w:t>
      </w:r>
      <w:r w:rsidRPr="008F0D51">
        <w:br/>
      </w:r>
      <w:proofErr w:type="spellStart"/>
      <w:r w:rsidRPr="008F0D51">
        <w:t>AAEON’un</w:t>
      </w:r>
      <w:proofErr w:type="spellEnd"/>
      <w:r w:rsidRPr="008F0D51">
        <w:t xml:space="preserve"> EPIC ürün ailesi, tasarım aşamasından itibaren geleceğe dönük planlama, ölçeklenebilirlik, entegrasyon kolaylığı ve termal tutarlılığı merkeze alarak geliştirilmiştir.</w:t>
      </w:r>
    </w:p>
    <w:p w14:paraId="266810EC" w14:textId="77777777" w:rsidR="008F0D51" w:rsidRPr="008F0D51" w:rsidRDefault="008F0D51" w:rsidP="008F0D51">
      <w:proofErr w:type="spellStart"/>
      <w:r w:rsidRPr="008F0D51">
        <w:t>AAEON’un</w:t>
      </w:r>
      <w:proofErr w:type="spellEnd"/>
      <w:r w:rsidRPr="008F0D51">
        <w:t xml:space="preserve"> EPIC kartlarının öne çıkan mimari yaklaşımları:</w:t>
      </w:r>
    </w:p>
    <w:p w14:paraId="015DE436" w14:textId="77777777" w:rsidR="008F0D51" w:rsidRPr="008F0D51" w:rsidRDefault="008F0D51" w:rsidP="008F0D51">
      <w:pPr>
        <w:numPr>
          <w:ilvl w:val="0"/>
          <w:numId w:val="3"/>
        </w:numPr>
      </w:pPr>
      <w:r w:rsidRPr="008F0D51">
        <w:t xml:space="preserve">Ürün ailesi boyunca </w:t>
      </w:r>
      <w:r w:rsidRPr="008F0D51">
        <w:rPr>
          <w:b/>
          <w:bCs/>
        </w:rPr>
        <w:t>tutarlı konnektör yerleşimi</w:t>
      </w:r>
    </w:p>
    <w:p w14:paraId="0A08A11F" w14:textId="77777777" w:rsidR="008F0D51" w:rsidRPr="008F0D51" w:rsidRDefault="008F0D51" w:rsidP="008F0D51">
      <w:pPr>
        <w:numPr>
          <w:ilvl w:val="0"/>
          <w:numId w:val="3"/>
        </w:numPr>
      </w:pPr>
      <w:r w:rsidRPr="008F0D51">
        <w:t xml:space="preserve">Fan gerektirmeyen sistem entegrasyonu için </w:t>
      </w:r>
      <w:r w:rsidRPr="008F0D51">
        <w:rPr>
          <w:b/>
          <w:bCs/>
        </w:rPr>
        <w:t>düşük güç tüketimli CPU seçenekleri (</w:t>
      </w:r>
      <w:proofErr w:type="spellStart"/>
      <w:r w:rsidRPr="008F0D51">
        <w:rPr>
          <w:b/>
          <w:bCs/>
        </w:rPr>
        <w:t>typ</w:t>
      </w:r>
      <w:proofErr w:type="spellEnd"/>
      <w:r w:rsidRPr="008F0D51">
        <w:rPr>
          <w:b/>
          <w:bCs/>
        </w:rPr>
        <w:t>. 15W TDP)</w:t>
      </w:r>
    </w:p>
    <w:p w14:paraId="0819C9E7" w14:textId="77777777" w:rsidR="008F0D51" w:rsidRPr="008F0D51" w:rsidRDefault="008F0D51" w:rsidP="008F0D51">
      <w:pPr>
        <w:numPr>
          <w:ilvl w:val="0"/>
          <w:numId w:val="3"/>
        </w:numPr>
      </w:pPr>
      <w:r w:rsidRPr="008F0D51">
        <w:rPr>
          <w:b/>
          <w:bCs/>
        </w:rPr>
        <w:t>PCI-104 genişleme</w:t>
      </w:r>
      <w:r w:rsidRPr="008F0D51">
        <w:t xml:space="preserve"> desteği</w:t>
      </w:r>
    </w:p>
    <w:p w14:paraId="60636544" w14:textId="77777777" w:rsidR="008F0D51" w:rsidRPr="008F0D51" w:rsidRDefault="008F0D51" w:rsidP="008F0D51">
      <w:pPr>
        <w:numPr>
          <w:ilvl w:val="0"/>
          <w:numId w:val="3"/>
        </w:numPr>
      </w:pPr>
      <w:r w:rsidRPr="008F0D51">
        <w:lastRenderedPageBreak/>
        <w:t xml:space="preserve">Tüm ürünlerde </w:t>
      </w:r>
      <w:r w:rsidRPr="008F0D51">
        <w:rPr>
          <w:b/>
          <w:bCs/>
        </w:rPr>
        <w:t>standardize edilmiş montaj noktaları</w:t>
      </w:r>
    </w:p>
    <w:p w14:paraId="6030C8B1" w14:textId="77777777" w:rsidR="008F0D51" w:rsidRPr="008F0D51" w:rsidRDefault="008F0D51" w:rsidP="008F0D51">
      <w:pPr>
        <w:numPr>
          <w:ilvl w:val="0"/>
          <w:numId w:val="3"/>
        </w:numPr>
      </w:pPr>
      <w:r w:rsidRPr="008F0D51">
        <w:t xml:space="preserve">Nesilden </w:t>
      </w:r>
      <w:proofErr w:type="spellStart"/>
      <w:r w:rsidRPr="008F0D51">
        <w:t>nesile</w:t>
      </w:r>
      <w:proofErr w:type="spellEnd"/>
      <w:r w:rsidRPr="008F0D51">
        <w:t xml:space="preserve"> tutarlı şekilde konumlandırılmış </w:t>
      </w:r>
      <w:r w:rsidRPr="008F0D51">
        <w:rPr>
          <w:b/>
          <w:bCs/>
        </w:rPr>
        <w:t>ısı üreten bileşen yerleşimi</w:t>
      </w:r>
    </w:p>
    <w:p w14:paraId="4A900E82" w14:textId="77777777" w:rsidR="008F0D51" w:rsidRPr="008F0D51" w:rsidRDefault="008F0D51" w:rsidP="008F0D51">
      <w:pPr>
        <w:numPr>
          <w:ilvl w:val="0"/>
          <w:numId w:val="3"/>
        </w:numPr>
      </w:pPr>
      <w:r w:rsidRPr="008F0D51">
        <w:t xml:space="preserve">Pasif soğutmaya uygun </w:t>
      </w:r>
      <w:r w:rsidRPr="008F0D51">
        <w:rPr>
          <w:b/>
          <w:bCs/>
        </w:rPr>
        <w:t>ısı iletimi mimarisi</w:t>
      </w:r>
    </w:p>
    <w:p w14:paraId="138973C3" w14:textId="77777777" w:rsidR="008F0D51" w:rsidRPr="008F0D51" w:rsidRDefault="008F0D51" w:rsidP="008F0D51">
      <w:r w:rsidRPr="008F0D51">
        <w:t>Bu yaklaşım sayesinde EPIC-HD07’dan EPIC-CV07’a geçiş gibi yükseltme senaryoları, sisteme minimum dokunuşla gerçekleştirilebilir.</w:t>
      </w:r>
    </w:p>
    <w:p w14:paraId="1B2AADD9" w14:textId="77777777" w:rsidR="008F0D51" w:rsidRPr="008F0D51" w:rsidRDefault="008F0D51" w:rsidP="008F0D51">
      <w:r w:rsidRPr="008F0D51">
        <w:pict w14:anchorId="5A40D940">
          <v:rect id="_x0000_i1087" style="width:0;height:1.5pt" o:hralign="center" o:hrstd="t" o:hr="t" fillcolor="#a0a0a0" stroked="f"/>
        </w:pict>
      </w:r>
    </w:p>
    <w:p w14:paraId="4F5C258A" w14:textId="77777777" w:rsidR="008F0D51" w:rsidRPr="008F0D51" w:rsidRDefault="008F0D51" w:rsidP="008F0D51">
      <w:pPr>
        <w:rPr>
          <w:b/>
          <w:bCs/>
        </w:rPr>
      </w:pPr>
      <w:r w:rsidRPr="008F0D51">
        <w:rPr>
          <w:b/>
          <w:bCs/>
        </w:rPr>
        <w:t xml:space="preserve">Tutarlı Termal Yönetim: </w:t>
      </w:r>
      <w:proofErr w:type="spellStart"/>
      <w:r w:rsidRPr="008F0D51">
        <w:rPr>
          <w:b/>
          <w:bCs/>
        </w:rPr>
        <w:t>AAEON’un</w:t>
      </w:r>
      <w:proofErr w:type="spellEnd"/>
      <w:r w:rsidRPr="008F0D51">
        <w:rPr>
          <w:b/>
          <w:bCs/>
        </w:rPr>
        <w:t xml:space="preserve"> Fark Yarattığı Nokta</w:t>
      </w:r>
    </w:p>
    <w:p w14:paraId="1D18F275" w14:textId="77777777" w:rsidR="008F0D51" w:rsidRPr="008F0D51" w:rsidRDefault="008F0D51" w:rsidP="008F0D51">
      <w:r w:rsidRPr="008F0D51">
        <w:t>Endüstriyel SBC tasarımlarında en kritik konulardan biri termal yönetimdir.</w:t>
      </w:r>
      <w:r w:rsidRPr="008F0D51">
        <w:br/>
        <w:t>AAEON, EPIC serisinde nesiller arası değişmeyen, yeniden kullanılabilir, pasif soğutma odaklı bir termal mimari geliştirmiştir.</w:t>
      </w:r>
    </w:p>
    <w:p w14:paraId="611A2561" w14:textId="77777777" w:rsidR="008F0D51" w:rsidRPr="008F0D51" w:rsidRDefault="008F0D51" w:rsidP="008F0D51">
      <w:pPr>
        <w:rPr>
          <w:b/>
          <w:bCs/>
        </w:rPr>
      </w:pPr>
      <w:r w:rsidRPr="008F0D51">
        <w:rPr>
          <w:b/>
          <w:bCs/>
        </w:rPr>
        <w:t>AAEON Termal Tasarım Felsefesi</w:t>
      </w:r>
    </w:p>
    <w:p w14:paraId="4318E0E4" w14:textId="77777777" w:rsidR="008F0D51" w:rsidRPr="008F0D51" w:rsidRDefault="008F0D51" w:rsidP="008F0D51">
      <w:pPr>
        <w:numPr>
          <w:ilvl w:val="0"/>
          <w:numId w:val="4"/>
        </w:numPr>
      </w:pPr>
      <w:r w:rsidRPr="008F0D51">
        <w:t xml:space="preserve">CPU ve </w:t>
      </w:r>
      <w:proofErr w:type="spellStart"/>
      <w:r w:rsidRPr="008F0D51">
        <w:t>chipset</w:t>
      </w:r>
      <w:proofErr w:type="spellEnd"/>
      <w:r w:rsidRPr="008F0D51">
        <w:t xml:space="preserve"> gibi ısı üreten parçalar kart üzerinde tutarlı noktalara yerleştirilir.</w:t>
      </w:r>
    </w:p>
    <w:p w14:paraId="2C785ED3" w14:textId="77777777" w:rsidR="008F0D51" w:rsidRPr="008F0D51" w:rsidRDefault="008F0D51" w:rsidP="008F0D51">
      <w:pPr>
        <w:numPr>
          <w:ilvl w:val="0"/>
          <w:numId w:val="4"/>
        </w:numPr>
      </w:pPr>
      <w:r w:rsidRPr="008F0D51">
        <w:t xml:space="preserve">Isı, doğrudan karttan </w:t>
      </w:r>
      <w:r w:rsidRPr="008F0D51">
        <w:rPr>
          <w:b/>
          <w:bCs/>
        </w:rPr>
        <w:t>ısı yayıcı (</w:t>
      </w:r>
      <w:proofErr w:type="spellStart"/>
      <w:r w:rsidRPr="008F0D51">
        <w:rPr>
          <w:b/>
          <w:bCs/>
        </w:rPr>
        <w:t>heat</w:t>
      </w:r>
      <w:proofErr w:type="spellEnd"/>
      <w:r w:rsidRPr="008F0D51">
        <w:rPr>
          <w:b/>
          <w:bCs/>
        </w:rPr>
        <w:t xml:space="preserve"> </w:t>
      </w:r>
      <w:proofErr w:type="spellStart"/>
      <w:r w:rsidRPr="008F0D51">
        <w:rPr>
          <w:b/>
          <w:bCs/>
        </w:rPr>
        <w:t>spreader</w:t>
      </w:r>
      <w:proofErr w:type="spellEnd"/>
      <w:r w:rsidRPr="008F0D51">
        <w:rPr>
          <w:b/>
          <w:bCs/>
        </w:rPr>
        <w:t>)</w:t>
      </w:r>
      <w:r w:rsidRPr="008F0D51">
        <w:t xml:space="preserve"> veya </w:t>
      </w:r>
      <w:r w:rsidRPr="008F0D51">
        <w:rPr>
          <w:b/>
          <w:bCs/>
        </w:rPr>
        <w:t>ısı bloğuna (</w:t>
      </w:r>
      <w:proofErr w:type="spellStart"/>
      <w:r w:rsidRPr="008F0D51">
        <w:rPr>
          <w:b/>
          <w:bCs/>
        </w:rPr>
        <w:t>heat</w:t>
      </w:r>
      <w:proofErr w:type="spellEnd"/>
      <w:r w:rsidRPr="008F0D51">
        <w:rPr>
          <w:b/>
          <w:bCs/>
        </w:rPr>
        <w:t xml:space="preserve"> </w:t>
      </w:r>
      <w:proofErr w:type="spellStart"/>
      <w:r w:rsidRPr="008F0D51">
        <w:rPr>
          <w:b/>
          <w:bCs/>
        </w:rPr>
        <w:t>sink</w:t>
      </w:r>
      <w:proofErr w:type="spellEnd"/>
      <w:r w:rsidRPr="008F0D51">
        <w:rPr>
          <w:b/>
          <w:bCs/>
        </w:rPr>
        <w:t>)</w:t>
      </w:r>
      <w:r w:rsidRPr="008F0D51">
        <w:t xml:space="preserve"> aktarılır.</w:t>
      </w:r>
    </w:p>
    <w:p w14:paraId="20DA8FE2" w14:textId="77777777" w:rsidR="008F0D51" w:rsidRPr="008F0D51" w:rsidRDefault="008F0D51" w:rsidP="008F0D51">
      <w:pPr>
        <w:numPr>
          <w:ilvl w:val="0"/>
          <w:numId w:val="4"/>
        </w:numPr>
      </w:pPr>
      <w:r w:rsidRPr="008F0D51">
        <w:t>Bu yapı, ısının kart üzerinden kasaya iletilmesini sağlar.</w:t>
      </w:r>
    </w:p>
    <w:p w14:paraId="7BCE92A9" w14:textId="77777777" w:rsidR="008F0D51" w:rsidRPr="008F0D51" w:rsidRDefault="008F0D51" w:rsidP="008F0D51">
      <w:pPr>
        <w:numPr>
          <w:ilvl w:val="0"/>
          <w:numId w:val="4"/>
        </w:numPr>
      </w:pPr>
      <w:r w:rsidRPr="008F0D51">
        <w:t>Harici soğutucu yüzeyler (örneğin soğutucu kanatları), ısının ortam havasına etkili şekilde dağıtılmasını destekler.</w:t>
      </w:r>
    </w:p>
    <w:p w14:paraId="3EDD5B20" w14:textId="77777777" w:rsidR="008F0D51" w:rsidRPr="008F0D51" w:rsidRDefault="008F0D51" w:rsidP="008F0D51">
      <w:r w:rsidRPr="008F0D51">
        <w:t>Bu sayede:</w:t>
      </w:r>
    </w:p>
    <w:p w14:paraId="4CFDACAC" w14:textId="77777777" w:rsidR="008F0D51" w:rsidRPr="008F0D51" w:rsidRDefault="008F0D51" w:rsidP="008F0D51">
      <w:pPr>
        <w:numPr>
          <w:ilvl w:val="0"/>
          <w:numId w:val="5"/>
        </w:numPr>
      </w:pPr>
      <w:r w:rsidRPr="008F0D51">
        <w:t>İşlemci sürekli optimum sıcaklıkta çalışır.</w:t>
      </w:r>
    </w:p>
    <w:p w14:paraId="3AD6185A" w14:textId="77777777" w:rsidR="008F0D51" w:rsidRPr="008F0D51" w:rsidRDefault="008F0D51" w:rsidP="008F0D51">
      <w:pPr>
        <w:numPr>
          <w:ilvl w:val="0"/>
          <w:numId w:val="5"/>
        </w:numPr>
      </w:pPr>
      <w:r w:rsidRPr="008F0D51">
        <w:t>Zorlu endüstriyel ortamlarda bile performans istikrarı korunur.</w:t>
      </w:r>
    </w:p>
    <w:p w14:paraId="427114AE" w14:textId="77777777" w:rsidR="008F0D51" w:rsidRPr="008F0D51" w:rsidRDefault="008F0D51" w:rsidP="008F0D51">
      <w:pPr>
        <w:numPr>
          <w:ilvl w:val="0"/>
          <w:numId w:val="5"/>
        </w:numPr>
      </w:pPr>
      <w:r w:rsidRPr="008F0D51">
        <w:t>Uzun dönem kullanımda bakım ve arıza riskleri minimuma iner.</w:t>
      </w:r>
    </w:p>
    <w:p w14:paraId="073324D7" w14:textId="77777777" w:rsidR="008F0D51" w:rsidRPr="008F0D51" w:rsidRDefault="008F0D51" w:rsidP="008F0D51">
      <w:r w:rsidRPr="008F0D51">
        <w:pict w14:anchorId="04DB41F9">
          <v:rect id="_x0000_i1088" style="width:0;height:1.5pt" o:hralign="center" o:hrstd="t" o:hr="t" fillcolor="#a0a0a0" stroked="f"/>
        </w:pict>
      </w:r>
    </w:p>
    <w:p w14:paraId="50190679" w14:textId="77777777" w:rsidR="008F0D51" w:rsidRPr="008F0D51" w:rsidRDefault="008F0D51" w:rsidP="008F0D51">
      <w:pPr>
        <w:rPr>
          <w:b/>
          <w:bCs/>
        </w:rPr>
      </w:pPr>
      <w:r w:rsidRPr="008F0D51">
        <w:rPr>
          <w:b/>
          <w:bCs/>
        </w:rPr>
        <w:t>Geleceğe Hazır Ölçeklenebilirlik</w:t>
      </w:r>
    </w:p>
    <w:p w14:paraId="6B1A3CE7" w14:textId="77777777" w:rsidR="008F0D51" w:rsidRPr="008F0D51" w:rsidRDefault="008F0D51" w:rsidP="008F0D51">
      <w:proofErr w:type="spellStart"/>
      <w:r w:rsidRPr="008F0D51">
        <w:t>AAEON’un</w:t>
      </w:r>
      <w:proofErr w:type="spellEnd"/>
      <w:r w:rsidRPr="008F0D51">
        <w:t xml:space="preserve"> EPIC ailesinin tasarım prensipleri, sistem geliştiricilere şu avantajları sunar:</w:t>
      </w:r>
    </w:p>
    <w:p w14:paraId="689F47CD" w14:textId="77777777" w:rsidR="008F0D51" w:rsidRPr="008F0D51" w:rsidRDefault="008F0D51" w:rsidP="008F0D51">
      <w:pPr>
        <w:numPr>
          <w:ilvl w:val="0"/>
          <w:numId w:val="6"/>
        </w:numPr>
      </w:pPr>
      <w:r w:rsidRPr="008F0D51">
        <w:rPr>
          <w:b/>
          <w:bCs/>
        </w:rPr>
        <w:t>Minimum yeniden tasarım gereksinimiyle yeni nesil işlemcilere geçiş</w:t>
      </w:r>
    </w:p>
    <w:p w14:paraId="4192743D" w14:textId="77777777" w:rsidR="008F0D51" w:rsidRPr="008F0D51" w:rsidRDefault="008F0D51" w:rsidP="008F0D51">
      <w:pPr>
        <w:numPr>
          <w:ilvl w:val="0"/>
          <w:numId w:val="6"/>
        </w:numPr>
      </w:pPr>
      <w:proofErr w:type="spellStart"/>
      <w:r w:rsidRPr="008F0D51">
        <w:rPr>
          <w:b/>
          <w:bCs/>
        </w:rPr>
        <w:t>Generasyonlar</w:t>
      </w:r>
      <w:proofErr w:type="spellEnd"/>
      <w:r w:rsidRPr="008F0D51">
        <w:rPr>
          <w:b/>
          <w:bCs/>
        </w:rPr>
        <w:t xml:space="preserve"> arası mekanik uyumluluk</w:t>
      </w:r>
    </w:p>
    <w:p w14:paraId="2A82302A" w14:textId="77777777" w:rsidR="008F0D51" w:rsidRPr="008F0D51" w:rsidRDefault="008F0D51" w:rsidP="008F0D51">
      <w:pPr>
        <w:numPr>
          <w:ilvl w:val="0"/>
          <w:numId w:val="6"/>
        </w:numPr>
      </w:pPr>
      <w:r w:rsidRPr="008F0D51">
        <w:rPr>
          <w:b/>
          <w:bCs/>
        </w:rPr>
        <w:t>Toplam sahip olma maliyetinin düşmesi (TCO)</w:t>
      </w:r>
    </w:p>
    <w:p w14:paraId="5F7E733A" w14:textId="77777777" w:rsidR="008F0D51" w:rsidRPr="008F0D51" w:rsidRDefault="008F0D51" w:rsidP="008F0D51">
      <w:pPr>
        <w:numPr>
          <w:ilvl w:val="0"/>
          <w:numId w:val="6"/>
        </w:numPr>
      </w:pPr>
      <w:r w:rsidRPr="008F0D51">
        <w:rPr>
          <w:b/>
          <w:bCs/>
        </w:rPr>
        <w:t>Pazara çıkış süresinin kısalması (Time-</w:t>
      </w:r>
      <w:proofErr w:type="spellStart"/>
      <w:r w:rsidRPr="008F0D51">
        <w:rPr>
          <w:b/>
          <w:bCs/>
        </w:rPr>
        <w:t>to</w:t>
      </w:r>
      <w:proofErr w:type="spellEnd"/>
      <w:r w:rsidRPr="008F0D51">
        <w:rPr>
          <w:b/>
          <w:bCs/>
        </w:rPr>
        <w:t>-Market)</w:t>
      </w:r>
    </w:p>
    <w:p w14:paraId="11176C36" w14:textId="77777777" w:rsidR="008F0D51" w:rsidRPr="008F0D51" w:rsidRDefault="008F0D51" w:rsidP="008F0D51">
      <w:r w:rsidRPr="008F0D51">
        <w:t>Bu tutarlılık, geliştiricilerin aynı EPIC platformunu farklı projelerde, farklı nesillerde veya farklı performans gereksinimlerinde güvenle kullanmasını sağlar.</w:t>
      </w:r>
    </w:p>
    <w:p w14:paraId="4A9F1BEC" w14:textId="77777777" w:rsidR="008F0D51" w:rsidRPr="008F0D51" w:rsidRDefault="008F0D51" w:rsidP="008F0D51">
      <w:r w:rsidRPr="008F0D51">
        <w:pict w14:anchorId="6A7E9923">
          <v:rect id="_x0000_i1089" style="width:0;height:1.5pt" o:hralign="center" o:hrstd="t" o:hr="t" fillcolor="#a0a0a0" stroked="f"/>
        </w:pict>
      </w:r>
    </w:p>
    <w:p w14:paraId="54FF1170" w14:textId="77777777" w:rsidR="008F0D51" w:rsidRPr="008F0D51" w:rsidRDefault="008F0D51" w:rsidP="008F0D51">
      <w:pPr>
        <w:rPr>
          <w:b/>
          <w:bCs/>
        </w:rPr>
      </w:pPr>
      <w:r w:rsidRPr="008F0D51">
        <w:rPr>
          <w:b/>
          <w:bCs/>
        </w:rPr>
        <w:lastRenderedPageBreak/>
        <w:t>EPIC Teknolojisinin Kullanım Alanları</w:t>
      </w:r>
    </w:p>
    <w:p w14:paraId="584CD452" w14:textId="77777777" w:rsidR="008F0D51" w:rsidRPr="008F0D51" w:rsidRDefault="008F0D51" w:rsidP="008F0D51">
      <w:r w:rsidRPr="008F0D51">
        <w:t xml:space="preserve">AAEON EPIC </w:t>
      </w:r>
      <w:proofErr w:type="spellStart"/>
      <w:r w:rsidRPr="008F0D51">
        <w:t>SBC’ler</w:t>
      </w:r>
      <w:proofErr w:type="spellEnd"/>
      <w:r w:rsidRPr="008F0D51">
        <w:t>, aşağıdaki birçok sektörde aktif olarak kullanılmaktadır:</w:t>
      </w:r>
    </w:p>
    <w:p w14:paraId="167A3771" w14:textId="77777777" w:rsidR="008F0D51" w:rsidRPr="008F0D51" w:rsidRDefault="008F0D51" w:rsidP="008F0D51">
      <w:pPr>
        <w:numPr>
          <w:ilvl w:val="0"/>
          <w:numId w:val="7"/>
        </w:numPr>
      </w:pPr>
      <w:r w:rsidRPr="008F0D51">
        <w:t>Mobil bilgi sistemleri</w:t>
      </w:r>
    </w:p>
    <w:p w14:paraId="69ADA1DF" w14:textId="77777777" w:rsidR="008F0D51" w:rsidRPr="008F0D51" w:rsidRDefault="008F0D51" w:rsidP="008F0D51">
      <w:pPr>
        <w:numPr>
          <w:ilvl w:val="0"/>
          <w:numId w:val="7"/>
        </w:numPr>
      </w:pPr>
      <w:r w:rsidRPr="008F0D51">
        <w:t>Endüstriyel otomasyon</w:t>
      </w:r>
    </w:p>
    <w:p w14:paraId="4527CE37" w14:textId="77777777" w:rsidR="008F0D51" w:rsidRPr="008F0D51" w:rsidRDefault="008F0D51" w:rsidP="008F0D51">
      <w:pPr>
        <w:numPr>
          <w:ilvl w:val="0"/>
          <w:numId w:val="7"/>
        </w:numPr>
      </w:pPr>
      <w:r w:rsidRPr="008F0D51">
        <w:t>Robotik uygulamalar</w:t>
      </w:r>
    </w:p>
    <w:p w14:paraId="231EE488" w14:textId="77777777" w:rsidR="008F0D51" w:rsidRPr="008F0D51" w:rsidRDefault="008F0D51" w:rsidP="008F0D51">
      <w:pPr>
        <w:numPr>
          <w:ilvl w:val="0"/>
          <w:numId w:val="7"/>
        </w:numPr>
      </w:pPr>
      <w:r w:rsidRPr="008F0D51">
        <w:t>Perakende ve kiosk sistemleri</w:t>
      </w:r>
    </w:p>
    <w:p w14:paraId="7331F2FF" w14:textId="77777777" w:rsidR="008F0D51" w:rsidRPr="008F0D51" w:rsidRDefault="008F0D51" w:rsidP="008F0D51">
      <w:pPr>
        <w:numPr>
          <w:ilvl w:val="0"/>
          <w:numId w:val="7"/>
        </w:numPr>
      </w:pPr>
      <w:r w:rsidRPr="008F0D51">
        <w:t>Yerleşik kontrol sistemleri</w:t>
      </w:r>
    </w:p>
    <w:p w14:paraId="5E440650" w14:textId="77777777" w:rsidR="008F0D51" w:rsidRPr="008F0D51" w:rsidRDefault="008F0D51" w:rsidP="008F0D51">
      <w:pPr>
        <w:numPr>
          <w:ilvl w:val="0"/>
          <w:numId w:val="7"/>
        </w:numPr>
      </w:pPr>
      <w:r w:rsidRPr="008F0D51">
        <w:t>Taşınabilir endüstriyel cihazlar</w:t>
      </w:r>
    </w:p>
    <w:p w14:paraId="72B317A1" w14:textId="77777777" w:rsidR="008F0D51" w:rsidRPr="008F0D51" w:rsidRDefault="008F0D51" w:rsidP="008F0D51">
      <w:r w:rsidRPr="008F0D51">
        <w:t xml:space="preserve">Bu geniş uygulama yelpazesi, EPIC mimarisinin esnekliğini ve </w:t>
      </w:r>
      <w:proofErr w:type="spellStart"/>
      <w:r w:rsidRPr="008F0D51">
        <w:t>AAEON’un</w:t>
      </w:r>
      <w:proofErr w:type="spellEnd"/>
      <w:r w:rsidRPr="008F0D51">
        <w:t xml:space="preserve"> endüstri odaklı tasarım yaklaşımını ortaya koymaktadır.</w:t>
      </w:r>
    </w:p>
    <w:p w14:paraId="359B86C4" w14:textId="77777777" w:rsidR="006879CF" w:rsidRDefault="006879CF"/>
    <w:sectPr w:rsidR="00687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6383B"/>
    <w:multiLevelType w:val="multilevel"/>
    <w:tmpl w:val="F21EE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177133"/>
    <w:multiLevelType w:val="multilevel"/>
    <w:tmpl w:val="F472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1E6D64"/>
    <w:multiLevelType w:val="multilevel"/>
    <w:tmpl w:val="C13E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C94962"/>
    <w:multiLevelType w:val="multilevel"/>
    <w:tmpl w:val="E2D4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4C7312"/>
    <w:multiLevelType w:val="multilevel"/>
    <w:tmpl w:val="7006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B54E5E"/>
    <w:multiLevelType w:val="multilevel"/>
    <w:tmpl w:val="4C04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F004D2"/>
    <w:multiLevelType w:val="multilevel"/>
    <w:tmpl w:val="29EA6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4013621">
    <w:abstractNumId w:val="6"/>
  </w:num>
  <w:num w:numId="2" w16cid:durableId="94599644">
    <w:abstractNumId w:val="3"/>
  </w:num>
  <w:num w:numId="3" w16cid:durableId="773789382">
    <w:abstractNumId w:val="2"/>
  </w:num>
  <w:num w:numId="4" w16cid:durableId="825709632">
    <w:abstractNumId w:val="5"/>
  </w:num>
  <w:num w:numId="5" w16cid:durableId="83192352">
    <w:abstractNumId w:val="4"/>
  </w:num>
  <w:num w:numId="6" w16cid:durableId="212696881">
    <w:abstractNumId w:val="0"/>
  </w:num>
  <w:num w:numId="7" w16cid:durableId="1886987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D51"/>
    <w:rsid w:val="005B1B44"/>
    <w:rsid w:val="006879CF"/>
    <w:rsid w:val="006B59BD"/>
    <w:rsid w:val="006D41E0"/>
    <w:rsid w:val="008F0D51"/>
    <w:rsid w:val="00947289"/>
    <w:rsid w:val="009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3D45D"/>
  <w15:chartTrackingRefBased/>
  <w15:docId w15:val="{D4EFF7F9-3344-480A-BF1C-62AAF2871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F0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F0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F0D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F0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F0D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F0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F0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F0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F0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F0D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F0D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F0D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F0D51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F0D51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F0D5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F0D5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F0D5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F0D5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F0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F0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F0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F0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F0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F0D5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F0D5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F0D51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F0D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F0D51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F0D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555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 Karabulut</dc:creator>
  <cp:keywords/>
  <dc:description/>
  <cp:lastModifiedBy>Arda Karabulut</cp:lastModifiedBy>
  <cp:revision>1</cp:revision>
  <dcterms:created xsi:type="dcterms:W3CDTF">2025-11-21T11:59:00Z</dcterms:created>
  <dcterms:modified xsi:type="dcterms:W3CDTF">2025-11-21T12:03:00Z</dcterms:modified>
</cp:coreProperties>
</file>